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东北大学的文章被撤回，主要原因是文章内及不同文章间涉嫌图像的重复使用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10:04:01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651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在流体切应力 (20?dyn/cm2) 激活和骨关节炎人类软骨细胞中检测到了 MMP-1 表达，然而，剪切诱导 MMP-1 合成的确切机制仍然未知。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2015 年 5 月 20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东北大学的Guan Pei-Pei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The role of cyclooxygenase-2, interleukin-1β and fibroblast growth factor-2 in the activation of matrix metalloproteinase-1 in sheared-chondrocytes and articular cartilage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这些发现为开发对抗骨关节炎 (OA) 的治疗策略提供了新的见解。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8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主要原因是文章内及不同文章间涉嫌图像的重复使用。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4445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1872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44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编辑已撤回此文。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发表后，有人提出了一些关于图像完整性的担忧。图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3G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似乎与同一作者之前发表的一篇论文中的图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重叠，两者描述了不同的条件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。在图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p-38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β-actin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印迹似乎部分重叠。图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2C IL-1β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与图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5A 15d-PGJ2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以及图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6E WT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似乎因旋转而部分重叠。编辑已对本文的数据和结论失去信心。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Konstantinos Konstantopoulos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同意此撤回。作者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Wang Pu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尚未明确表示是否同意此撤回。所有其他作者均未回复出版商关于此撤回的函件。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https://www.nature.com/articles/s41598-025-96380-1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3009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8942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030&amp;idx=6&amp;sn=931606b1647db8190d3189555361307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