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宁波市第二医院的文章被撤回，主要原因是文章图片使用存在误导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12:05:24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78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胃癌是全球第五大常见癌症，发病率和死亡率都很高。许多微小RNA（miRNA），包括miR-654-5p，都参与了肿瘤发生的病理生理过程。然而，miR-654-5p在胃癌中的机制尚不清楚。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11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宁波市第二医院的Zhou Weidong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Open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miR-654-5p promotes gastric cancer progression via the GPRIN1/NF-κB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miR-654-5p 通过靶向 GPRIN1 激活 NF-κB 通路促进 GC 细胞增殖、迁移和侵袭。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主要原因是文章图片使用存在误导。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06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97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经过彻底调查，主编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Vittorio Calabrese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教授和出版商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Walter De Gruyter GMBH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达成协议，撤回了这篇文章。撤回的原因是图片使用存在误导，且研究外包信息未公开。图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4d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被错误地包含在文章中，与结果无关。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此外，所有展示的实验均由一家未指定的外部公司进行，这让人对已发表研究的完整性和严谨性产生怀疑。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https://www.degruyterbrill.com/document/doi/10.1515/med-2025-9995/html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88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93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891&amp;idx=4&amp;sn=3f2d2936c10100c0a674d0f71f54ca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