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中国医学科学院基础医学研究所</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论文现图片重复，</w:t>
        </w:r>
        <w:r>
          <w:rPr>
            <w:rStyle w:val="a"/>
            <w:rFonts w:ascii="Times New Roman" w:eastAsia="Times New Roman" w:hAnsi="Times New Roman" w:cs="Times New Roman"/>
            <w:b w:val="0"/>
            <w:bCs w:val="0"/>
            <w:spacing w:val="8"/>
          </w:rPr>
          <w:t xml:space="preserve">5 </w:t>
        </w:r>
        <w:r>
          <w:rPr>
            <w:rStyle w:val="a"/>
            <w:rFonts w:ascii="PMingLiU" w:eastAsia="PMingLiU" w:hAnsi="PMingLiU" w:cs="PMingLiU"/>
            <w:b w:val="0"/>
            <w:bCs w:val="0"/>
            <w:spacing w:val="8"/>
          </w:rPr>
          <w:t>项国自然资助成果待考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2025-04-11 07:05:33</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13404"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91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2018 年，来自中国医学科学院基础医学研究所免疫学系以及华中科技大学同济医学院生物化学与分子生物学系的 Yuying Liu、Jiadi Lv、Jinyan Liu、Xiaoyu Liang、Xun Jin、Jing Xie、Le Zhang、Degao Chen、Roland Fiskesund、Ke Tang、Jingwei Ma、Huafeng Zhang、Wenqian Dong、Siqi Mo、Tianzhen Zhang、Feiran Cheng、Yabo Zhou、Qingzhu Jia、Bo Zhu、Yan Kong、Jun Guo、Haizeng Zhang、Zhuo-Wei Hu、Xuetao Cao、F. Xiao-Feng Qin，在《The Journal of clinical investigation》期刊发表了一篇题为 “STAT3/p53 pathway activation disrupts IFN-β-induced dormancy in tumor-repopulating cells” 的论文，通讯作者为 Bo Huang（音译黄波）。</w:t>
      </w:r>
    </w:p>
    <w:p>
      <w:pP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这项研究工作获得了多项基金支持，其中包括中国国家自然科学基金（81788101、81661128007、81530080、81773062）、中国国家自然科学基金青年学者项目（81502473），以及中国医学科学院创新药物倡议（2016-I2M-1-007）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758" name=""/>
                    <pic:cNvPicPr>
                      <a:picLocks noChangeAspect="1"/>
                    </pic:cNvPicPr>
                  </pic:nvPicPr>
                  <pic:blipFill>
                    <a:blip xmlns:r="http://schemas.openxmlformats.org/officeDocument/2006/relationships" r:embed="rId8"/>
                    <a:stretch>
                      <a:fillRect/>
                    </a:stretch>
                  </pic:blipFill>
                  <pic:spPr>
                    <a:xfrm>
                      <a:off x="0" y="0"/>
                      <a:ext cx="5486400" cy="400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YaHeiUI-Bold" w:eastAsia="MicrosoftYaHeiUI-Bold" w:hAnsi="MicrosoftYaHeiUI-Bold" w:cs="MicrosoftYaHeiUI-Bold"/>
          <w:b w:val="0"/>
          <w:bCs w:val="0"/>
          <w:color w:val="000000"/>
          <w:spacing w:val="8"/>
          <w:sz w:val="21"/>
          <w:szCs w:val="21"/>
        </w:rPr>
        <w:t>2025年4月，国际著名职业学术打假人Sholto David 博士在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99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58171" name=""/>
                    <pic:cNvPicPr>
                      <a:picLocks noChangeAspect="1"/>
                    </pic:cNvPicPr>
                  </pic:nvPicPr>
                  <pic:blipFill>
                    <a:blip xmlns:r="http://schemas.openxmlformats.org/officeDocument/2006/relationships" r:embed="rId9"/>
                    <a:stretch>
                      <a:fillRect/>
                    </a:stretch>
                  </pic:blipFill>
                  <pic:spPr>
                    <a:xfrm>
                      <a:off x="0" y="0"/>
                      <a:ext cx="5486400" cy="799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https://pubpeer.com/publications/9D73918B68212DBA6506A4264A0818</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96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24557" name=""/>
                    <pic:cNvPicPr>
                      <a:picLocks noChangeAspect="1"/>
                    </pic:cNvPicPr>
                  </pic:nvPicPr>
                  <pic:blipFill>
                    <a:blip xmlns:r="http://schemas.openxmlformats.org/officeDocument/2006/relationships" r:embed="rId10"/>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540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9185" name=""/>
                    <pic:cNvPicPr>
                      <a:picLocks noChangeAspect="1"/>
                    </pic:cNvPicPr>
                  </pic:nvPicPr>
                  <pic:blipFill>
                    <a:blip xmlns:r="http://schemas.openxmlformats.org/officeDocument/2006/relationships" r:embed="rId11"/>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648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228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731&amp;idx=1&amp;sn=6d00f1e103b5b2c500fbc2969775b4c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