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两幅图之间存在意外重叠！河北大学附属医院论文引发质疑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The International journal of neuroscience (2015)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"Remote limb ischemic postconditioning protects mouse brain against cerebral ischemia/reperfusion injury via upregulating expression of Nrf2, HO-1 and NQO-1 in mice“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远程肢体缺血后处理通过上调小鼠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Nrf2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NQO-1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的表达保护小鼠大脑免受脑缺血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/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再灌注损伤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10.3109/00207454.2015.1042973)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指出两幅图之间存在意外重叠（见下方附图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该论文由来自河北大学附属医院神经内科；河北医科大学第二医院神经内科；河北省心脑血管病协同创新中心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河北省神经病学重点实验室的作者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Pan Li , Likai Su , Xiaofang Li , Weiying Di , Xiangjian Zhang , Cong Zhang , Tingting He , Xingyuan Zhu , Ye Zhang , Yaoru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Likai Su(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河北大学附属医院神经内科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4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7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Rhantus intermedius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56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30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https://pubmed.ncbi.nlm.nih.gov/26000916/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https://pubpeer.com/publications/A2EF2DB2DBDCB661DA468F37AA7441#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北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04&amp;idx=4&amp;sn=7e0be68434dbfd6d36750553dfb1c49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54935011185459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