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山东大学药学院国家糖工程研究中心论文图片重复问题严重！国自然基金资助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18:12:05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年，来自山东大学药学院国家糖工程技术研究中心的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Xiqian Han , Xiaobing Zhang , Hui Li , Shengshi Huang , Shu Zhang , Fengshan Wang , Yikang Shi </w:t>
      </w:r>
      <w:r>
        <w:rPr>
          <w:rStyle w:val="any"/>
          <w:rFonts w:ascii="PMingLiU" w:eastAsia="PMingLiU" w:hAnsi="PMingLiU" w:cs="PMingLiU"/>
          <w:spacing w:val="8"/>
        </w:rPr>
        <w:t>（通讯作者）在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Oncotarget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Tunicamycin enhances the antitumor activity of trastuzumab on breast cancer in vitro and in vivo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81272208</w:t>
      </w:r>
      <w:r>
        <w:rPr>
          <w:rStyle w:val="any"/>
          <w:rFonts w:ascii="PMingLiU" w:eastAsia="PMingLiU" w:hAnsi="PMingLiU" w:cs="PMingLiU"/>
          <w:spacing w:val="8"/>
        </w:rPr>
        <w:t>）、中国山东省自然科学基金（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ZR2009CM046</w:t>
      </w:r>
      <w:r>
        <w:rPr>
          <w:rStyle w:val="any"/>
          <w:rFonts w:ascii="PMingLiU" w:eastAsia="PMingLiU" w:hAnsi="PMingLiU" w:cs="PMingLiU"/>
          <w:spacing w:val="8"/>
        </w:rPr>
        <w:t>）、山东省科技发展基金（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2010G0020210</w:t>
      </w:r>
      <w:r>
        <w:rPr>
          <w:rStyle w:val="any"/>
          <w:rFonts w:ascii="PMingLiU" w:eastAsia="PMingLiU" w:hAnsi="PMingLiU" w:cs="PMingLiU"/>
          <w:spacing w:val="8"/>
        </w:rPr>
        <w:t>）和济南市高校和科研机构创新计划（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201112002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Macrocneme adonis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比预期的相似得多。相似性由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ImageTwin </w:t>
      </w:r>
      <w:r>
        <w:rPr>
          <w:rStyle w:val="any"/>
          <w:rFonts w:ascii="PMingLiU" w:eastAsia="PMingLiU" w:hAnsi="PMingLiU" w:cs="PMingLiU"/>
          <w:spacing w:val="8"/>
        </w:rPr>
        <w:t>检测到。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57208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0885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572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940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3079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https://pubpeer.com/publications/0AE038F08ADCDC932BDDE29BB83A48#0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山东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660&amp;idx=1&amp;sn=b7c87f68bcb989fd992e33217b0fdb8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xMDYyNzI5NQ==&amp;action=getalbum&amp;album_id=3336173805874118659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