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山东大学齐鲁医院病理科主任论文多对图片重叠引争议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10:18:09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山东大学齐鲁医院病理科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“MicroRNA-27b, microRNA-101 and microRNA-128 inhibit angiogenesis by down-regulating vascular endothelial growth factor C expression in gastric cancers”（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10.18632/oncotarget.6059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Hai-Ting Liu , Ai-Yan Xing , Xu Chen , Ran-Ran Ma , Ya-Wen Wang , Duan-Bo Shi , Hui Zhang , Peng Li , Hong-Fang Chen , Yu-Hong Li , Peng Gao （通讯作者，音译高鹏）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349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58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本研究得到国家自然科学基金（81172351）或教育部新世纪优秀人才支持计划（NCET-12-0335）的资助。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926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9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238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97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https://pubpeer.com/publications/03DFB5E4D6C6C65C3D756B727DB520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60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81&amp;idx=1&amp;sn=5702972632043c497efad62fa87ba8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