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多基金支持论文图像重复：中南大学化学化工学院梁宏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刘又年、广西师范大学化学与药学院黄克斌科研质量受考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05:11:00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1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New Platinum(II) agent induces bimodal death of apoptosis and autophagy against A549 cancer cell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中南大学化学化工学院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Fengyang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Younian Liu(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刘又年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 Liang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梁宏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广西师范大学化学与药学院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Kebin Huang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黄克斌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Free Radical Biology and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7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04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7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的几个印迹面板或印迹面板的一部分看起来出乎意料地相似，尽管有时旋转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度。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标记为红色的印迹看起来与《药物化学杂志》（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- DOI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10.1021/acs.jmedchem.7b0169 - https://pubpeer.com/publications/9B2AD4A8B446775D75F9E620789BC1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Bcl2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80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1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国家自然科学基金（编号：21401031、21431001、81473102、21761005）、IRT_16R15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广西省自然科学基金（2015GXNSFAA139043、2016GXNSFGA380005）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药用资源化学与分子工程国家重点实验室重点项目（CMEMR2016-A03）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https://pubpeer.com/publications/AC0A51C0D5A585A1EC67AC5A2E8765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https://pubmed.ncbi.nlm.nih.gov/30266678/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642&amp;idx=1&amp;sn=76fad702390e0cea160ce481e0ae1d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