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图像质量虽差，雷同却明显！太原理工大学省部共建国家重点实验室副主任研究遭质疑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"Graphene supported Cu nanoparticles as catalysts for the synthesis of dimethyl carbonate: Effect of carbon black intercalation"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石墨烯负载铜纳米颗粒催化碳酸二甲酯合成：炭黑插层效应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DOI:10.1016/j.mcat.2017.12.002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Ruina Shi , Meijiao Ren , Haixia Li , Jinxian Zhao , Shusen Liu , Zhong Li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 Ren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（通讯作者，实验室副主任）共同完成，通讯单位为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9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55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这张图片的质量很差，但图案看起来一模一样。作者可以分享一下数据吗？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40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89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https://pubpeer.com/publications/8B43741464436E4F3E7FE2C4633CFB#0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62125" cy="1769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65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太原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太原理工大学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6&amp;sn=03fa5ac0ed4c87ba6e55fe65ea822b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1247212079841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