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重磅！中国医学科学院医药生物技术研究所所长论文多图重复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10;6(35):37871-94.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10.18632/oncotarget.5680.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48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64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37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邵荣光，博士，研究员，博士生导师。在浙江医科大学获学士学位，中国协和医科大学获硕士和博士学位，留学于美国国立卫生研究院（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）国立癌症研究所（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NCI</w:t>
      </w:r>
      <w:r>
        <w:rPr>
          <w:rStyle w:val="any"/>
          <w:rFonts w:ascii="PMingLiU" w:eastAsia="PMingLiU" w:hAnsi="PMingLiU" w:cs="PMingLiU"/>
          <w:spacing w:val="8"/>
        </w:rPr>
        <w:t>）。现任中国医学科学院医药生物技术研究所所长。担任中国药学会常务理事，抗生素专业委员会主任委员；中国抗癌协会理事，抗癌药物专业委员会候任主任委员；中国生物工程学会理事，医药生物技术专业委员会副主任；中国医药生物技术协会理事，单克隆抗体专业委员会副主任；国务院第七届学位委员会学科评议（药学）组成员等。兼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《中国医药生物技术》、《中国抗生素杂志》、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Acta Pharm Sin B</w:t>
      </w:r>
      <w:r>
        <w:rPr>
          <w:rStyle w:val="any"/>
          <w:rFonts w:ascii="PMingLiU" w:eastAsia="PMingLiU" w:hAnsi="PMingLiU" w:cs="PMingLiU"/>
          <w:spacing w:val="8"/>
        </w:rPr>
        <w:t>、《中国生化药物杂志》副主编；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Cur Mol Pharmacol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 Pharmacol Nat Prod</w:t>
      </w:r>
      <w:r>
        <w:rPr>
          <w:rStyle w:val="any"/>
          <w:rFonts w:ascii="PMingLiU" w:eastAsia="PMingLiU" w:hAnsi="PMingLiU" w:cs="PMingLiU"/>
          <w:spacing w:val="8"/>
        </w:rPr>
        <w:t>、《科学通报》、《药学学报》、《中国生物工程杂志》等编委。主要从事分子药理学、微生物与生物技术药物研究，包括肿瘤药理作用机制，细胞信号传导、细胞周期调控和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损伤修复研究，合成生物技术药物、抗体药物、基因治疗药物研究等。培养博士研究生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余名，发表中英文学术论文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余篇；主编、副主编、编译和参编学术专著和教材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余部；申请和获得发明专利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余项。曾获国内外学术奖励和荣誉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1&amp;sn=9b410c316a33e00fc56c033314723a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