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大连理工大学中心医院中心实验室主任论文被关注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33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图像与其他地方发表的论文共享。在之前发表的论文中，图像有不同的标签。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8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63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Zuowei Pei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非常感谢您仔细核对数字。在对原始数据进行了认真详细的检查后，我们发现在使用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进行图形组装的过程中，这些图形被误用了。现在，我们已经更正并联系了相关期刊的编辑部要求更正。我们保证这些更正不会影响我们研究的主要发现或结论。我们很抱歉，由于我们的粗心，我们没有及时意识到这些错误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https://www.nature.com/articles/s41598-023-36145-w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54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利，大连理工大学中心医院中心实验室主任，博士学位，主任医师，硕士研究生导师，省组织再生与转化医学专业委员会常务理事，是细胞治疗控制中心副主任委员，中国肿瘤临床杂志首席审稿专家，中华临床医师杂志编辑。擅长：擅长临床诊断普通外科医学基础科研。肿瘤基因诊断的细胞分子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https://pubpeer.com/publications/9452E3762125F834C26EDF11C80C0B#0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5&amp;sn=cf132bfa4a6616181c8794eab061ca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