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中山大学附属第一医院中医科伍新林论文被关注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29250" cy="2962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27326" name=""/>
                    <pic:cNvPicPr>
                      <a:picLocks noChangeAspect="1"/>
                    </pic:cNvPicPr>
                  </pic:nvPicPr>
                  <pic:blipFill>
                    <a:blip xmlns:r="http://schemas.openxmlformats.org/officeDocument/2006/relationships" r:embed="rId6"/>
                    <a:stretch>
                      <a:fillRect/>
                    </a:stretch>
                  </pic:blipFill>
                  <pic:spPr>
                    <a:xfrm>
                      <a:off x="0" y="0"/>
                      <a:ext cx="542925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https://pubmed.ncbi.nlm.nih.gov/28349059/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https://onlinelibrary.wiley.com/doi/10.1155/2017/3524307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10200" cy="2962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98039" name=""/>
                    <pic:cNvPicPr>
                      <a:picLocks noChangeAspect="1"/>
                    </pic:cNvPicPr>
                  </pic:nvPicPr>
                  <pic:blipFill>
                    <a:blip xmlns:r="http://schemas.openxmlformats.org/officeDocument/2006/relationships" r:embed="rId7"/>
                    <a:stretch>
                      <a:fillRect/>
                    </a:stretch>
                  </pic:blipFill>
                  <pic:spPr>
                    <a:xfrm>
                      <a:off x="0" y="0"/>
                      <a:ext cx="541020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伍新林，中山大学附属第一医院南沙院区中医科主任医师，长期从事中医、中西医结合的医教研工作，对中医内科常见病、多发病及疑难病积累了丰富经验，擅长肾脏病、男科、肿瘤、泌尿、代谢病和亚健康的诊治，尤其擅长痛风、高尿酸血症、各种肾炎、肾功能不全、男科性功能障碍、遗精、男性不育、少弱畸精症、男性健康调理、前列腺炎或增生、泌尿感染或结石、肿瘤带瘤生存及术后放化疗后的恢复和减少复发、失眠、健忘、耳鸣耳聋、颈椎病、腰腿痛、慢性咳嗽、慢阻肺、各类结节、胃肠功能紊乱、多汗症、疲劳等的中医诊疗。主持国自然面上项目、部省级、厅局级科研项目多项，发表第一作者或通讯作者论著</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收录多篇。</w:t>
      </w:r>
      <w:r>
        <w:rPr>
          <w:rStyle w:val="any"/>
          <w:rFonts w:ascii="Times New Roman" w:eastAsia="Times New Roman" w:hAnsi="Times New Roman" w:cs="Times New Roman"/>
          <w:spacing w:val="8"/>
          <w:lang w:val="en-US" w:eastAsia="en-US"/>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https://pubpeer.com/publications/438EA81B24202FC7DA2F42F29FC6CA#0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842&amp;idx=1&amp;sn=bc6dc358dfd09a6ad3f39625d4a358b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