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多图重复他人论文，山东省肿瘤医院内科主任论文被撤回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20:25:57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期刊，主要来自山东肿瘤医院第三内科、潍坊医科大学附属宜都中心医院等单位；由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Chunyan Tian , Di Huang , Yanli Yu , Jihong Zhang , Qingxin Fang , Chao Xie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月论文被质疑重复他人论文并部分图片做了镜像处理和颜色处理；该论文今天已撤回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4133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43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文章标题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ABCG1 as a potential oncogene in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Chunyan Tian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：来自山东潍坊医学院附属益都中心医院老年保健科。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Di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：来自山东大学医学院临床医学系。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Yanli Yu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：来自山东潍坊医学院附属益都中心医院老年保健科。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Jihong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：来自山东潍坊人民医院重症医学科。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Qingxin Fang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：来自山东潍坊医学院附属益都中心医院老年保健科。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Chao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：来自山东肿瘤医院第三内科。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发表信息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（《实验与治疗医学》）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3189-3194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电子出版日期：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10.3892/etm.2017.4393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28588672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PMC5450787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相同颜色的框突出显示了与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Chen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Int J Mol Med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10.3892/ijmm.2016.2553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中的面板非常相似的面板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一些面板似乎以镜像形式显示。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2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08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粉红色的框框：其中一个面板看起来与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Carcinogenesis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10.1093/carcin/bgv009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中的面板非常相似。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77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95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23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26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89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48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山东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2442750172363162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460&amp;idx=1&amp;sn=1b2d85bf53ff021137abba95b94ece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