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今日，基金委通报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年第一批次科研不端行为案件处理结果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2025-04-11 18:42:16</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10999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00033" name=""/>
                    <pic:cNvPicPr>
                      <a:picLocks noChangeAspect="1"/>
                    </pic:cNvPicPr>
                  </pic:nvPicPr>
                  <pic:blipFill>
                    <a:blip xmlns:r="http://schemas.openxmlformats.org/officeDocument/2006/relationships" r:embed="rId6"/>
                    <a:stretch>
                      <a:fillRect/>
                    </a:stretch>
                  </pic:blipFill>
                  <pic:spPr>
                    <a:xfrm>
                      <a:off x="0" y="0"/>
                      <a:ext cx="5486400" cy="10999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210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37789" name=""/>
                    <pic:cNvPicPr>
                      <a:picLocks noChangeAspect="1"/>
                    </pic:cNvPicPr>
                  </pic:nvPicPr>
                  <pic:blipFill>
                    <a:blip xmlns:r="http://schemas.openxmlformats.org/officeDocument/2006/relationships" r:embed="rId7"/>
                    <a:stretch>
                      <a:fillRect/>
                    </a:stretch>
                  </pic:blipFill>
                  <pic:spPr>
                    <a:xfrm>
                      <a:off x="0" y="0"/>
                      <a:ext cx="5486400" cy="2103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经查，边中启作为基金项目评审专家，在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日起），永久取消边中启国家自然科学基金项目申请和参与申请资格（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经查，王发明在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b w:val="0"/>
          <w:bCs w:val="0"/>
          <w:spacing w:val="8"/>
        </w:rPr>
        <w:t>“USF2-Lnc00492-HMGB1</w:t>
      </w:r>
      <w:r>
        <w:rPr>
          <w:rStyle w:val="any"/>
          <w:rFonts w:ascii="PMingLiU" w:eastAsia="PMingLiU" w:hAnsi="PMingLiU" w:cs="PMingLiU"/>
          <w:b w:val="0"/>
          <w:bCs w:val="0"/>
          <w:spacing w:val="8"/>
        </w:rPr>
        <w:t>信号轴在胰腺癌发生发展中的作用及其机制研究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82302926</w:t>
      </w:r>
      <w:r>
        <w:rPr>
          <w:rStyle w:val="any"/>
          <w:rFonts w:ascii="PMingLiU" w:eastAsia="PMingLiU" w:hAnsi="PMingLiU" w:cs="PMingLiU"/>
          <w:b w:val="0"/>
          <w:bCs w:val="0"/>
          <w:spacing w:val="8"/>
        </w:rPr>
        <w:t>），追回已拨资金，取消王发明国家自然科学基金项目申请和参与申请资格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国家自然科学基金委员会监督委员会对山东某高校附属医院陈磊和山东某医院陈可斌等发表的论文</w:t>
      </w:r>
      <w:r>
        <w:rPr>
          <w:rStyle w:val="any"/>
          <w:rFonts w:ascii="Times New Roman" w:eastAsia="Times New Roman" w:hAnsi="Times New Roman" w:cs="Times New Roman"/>
          <w:b w:val="0"/>
          <w:bCs w:val="0"/>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81628008</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国家自然科学基金委员会监督委员会对江西某高校甘莉等发表的论文</w:t>
      </w:r>
      <w:r>
        <w:rPr>
          <w:rStyle w:val="any"/>
          <w:rFonts w:ascii="Times New Roman" w:eastAsia="Times New Roman" w:hAnsi="Times New Roman" w:cs="Times New Roman"/>
          <w:b w:val="0"/>
          <w:bCs w:val="0"/>
          <w:spacing w:val="8"/>
        </w:rPr>
        <w:t>“Li Gan#, et al. Effect of C-phycocyanin on HDAC3 and miRNA-335 in Alzheimer’s disease. Translational Neuroscience, 2020, 11(1): 161-172.”</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self-floating Ti3+/N co-doped TiO2/diatomite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Self-floating Cu/N co-doped TiO2/diatomite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31570154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41977205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篇涉事论文存在抄袭他人论文问题，还存在未经同意使用他人署名和擅自标注他人基金项目问题。</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陈岩将论文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列入基金项目（申请号</w:t>
      </w:r>
      <w:r>
        <w:rPr>
          <w:rStyle w:val="any"/>
          <w:rFonts w:ascii="Times New Roman" w:eastAsia="Times New Roman" w:hAnsi="Times New Roman" w:cs="Times New Roman"/>
          <w:b w:val="0"/>
          <w:bCs w:val="0"/>
          <w:spacing w:val="8"/>
        </w:rPr>
        <w:t>5197041546</w:t>
      </w:r>
      <w:r>
        <w:rPr>
          <w:rStyle w:val="any"/>
          <w:rFonts w:ascii="PMingLiU" w:eastAsia="PMingLiU" w:hAnsi="PMingLiU" w:cs="PMingLiU"/>
          <w:b w:val="0"/>
          <w:bCs w:val="0"/>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此外，陈岩在</w:t>
      </w:r>
      <w:r>
        <w:rPr>
          <w:rStyle w:val="any"/>
          <w:rFonts w:ascii="Times New Roman" w:eastAsia="Times New Roman" w:hAnsi="Times New Roman" w:cs="Times New Roman"/>
          <w:b w:val="0"/>
          <w:bCs w:val="0"/>
          <w:spacing w:val="8"/>
        </w:rPr>
        <w:t>2019</w:t>
      </w:r>
      <w:r>
        <w:rPr>
          <w:rStyle w:val="any"/>
          <w:rFonts w:ascii="PMingLiU" w:eastAsia="PMingLiU" w:hAnsi="PMingLiU" w:cs="PMingLiU"/>
          <w:b w:val="0"/>
          <w:bCs w:val="0"/>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经查，邓新华在</w:t>
      </w:r>
      <w:r>
        <w:rPr>
          <w:rStyle w:val="any"/>
          <w:rFonts w:ascii="Times New Roman" w:eastAsia="Times New Roman" w:hAnsi="Times New Roman" w:cs="Times New Roman"/>
          <w:b w:val="0"/>
          <w:bCs w:val="0"/>
          <w:spacing w:val="8"/>
        </w:rPr>
        <w:t>2008</w:t>
      </w:r>
      <w:r>
        <w:rPr>
          <w:rStyle w:val="any"/>
          <w:rFonts w:ascii="PMingLiU" w:eastAsia="PMingLiU" w:hAnsi="PMingLiU" w:cs="PMingLiU"/>
          <w:b w:val="0"/>
          <w:bCs w:val="0"/>
          <w:spacing w:val="8"/>
        </w:rPr>
        <w:t>年至</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日），取消廖润华国家自然科学基金项目申请和参与申请资格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81760665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81460205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Beneficial effects of asiaticoside on cognitive deficits in senescence-accelerated mice. Fitoterapia, 2013, 87, 69-77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多幅图片存在使用混乱、不当操作问题，具有伪造篡改的客观结果。论文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存在擅自标注他人科学基金项目问题，论文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通讯作者、论文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此外，林兴将论文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）申请书或结题报告；黄权芳将论文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）结题报告；韦锦斌将论文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TGF-β1/Smads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ERK</w:t>
      </w:r>
      <w:r>
        <w:rPr>
          <w:rStyle w:val="any"/>
          <w:rFonts w:ascii="PMingLiU" w:eastAsia="PMingLiU" w:hAnsi="PMingLiU" w:cs="PMingLiU"/>
          <w:b w:val="0"/>
          <w:bCs w:val="0"/>
          <w:spacing w:val="8"/>
        </w:rPr>
        <w:t>信号途径探讨山芝麻酸甲酯抗肝纤维化的作用机制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信号通路探讨鹅不食草心菊内酯抑制肝纤维化的作用机制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留兰香香蜂草苷对肝纤维化内质网应激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自噬通路的调控作用机制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“Raf</w:t>
      </w:r>
      <w:r>
        <w:rPr>
          <w:rStyle w:val="any"/>
          <w:rFonts w:ascii="PMingLiU" w:eastAsia="PMingLiU" w:hAnsi="PMingLiU" w:cs="PMingLiU"/>
          <w:b w:val="0"/>
          <w:bCs w:val="0"/>
          <w:spacing w:val="8"/>
        </w:rPr>
        <w:t>激酶抑制蛋白在肝纤维化发生机制中的调控作用</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个项目的已拨资金，取消林兴国家自然科学基金项目申请和参与申请资格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信号通路探讨委陵菜酸对肝纤维化的抑制作用机制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满天星异荭草苷对肝纤维化</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信号通路的干预作用及其机制研究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个项目的已拨资金，取消黄权芳国家自然科学基金项目申请和参与申请资格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委陵菜积雪草酸对非酒精性脂肪肝内质网应激与肝细胞脂代谢的作用和机制的研究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miR-21</w:t>
      </w:r>
      <w:r>
        <w:rPr>
          <w:rStyle w:val="any"/>
          <w:rFonts w:ascii="PMingLiU" w:eastAsia="PMingLiU" w:hAnsi="PMingLiU" w:cs="PMingLiU"/>
          <w:b w:val="0"/>
          <w:bCs w:val="0"/>
          <w:spacing w:val="8"/>
        </w:rPr>
        <w:t>介导的</w:t>
      </w:r>
      <w:r>
        <w:rPr>
          <w:rStyle w:val="any"/>
          <w:rFonts w:ascii="Times New Roman" w:eastAsia="Times New Roman" w:hAnsi="Times New Roman" w:cs="Times New Roman"/>
          <w:b w:val="0"/>
          <w:bCs w:val="0"/>
          <w:spacing w:val="8"/>
        </w:rPr>
        <w:t>PTEN/Akt</w:t>
      </w:r>
      <w:r>
        <w:rPr>
          <w:rStyle w:val="any"/>
          <w:rFonts w:ascii="PMingLiU" w:eastAsia="PMingLiU" w:hAnsi="PMingLiU" w:cs="PMingLiU"/>
          <w:b w:val="0"/>
          <w:bCs w:val="0"/>
          <w:spacing w:val="8"/>
        </w:rPr>
        <w:t>通路和细胞自噬研究天胡荽异牡荆素抗肝纤维化的作用机制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个项目的已拨资金，取消韦锦斌国家自然科学基金项目申请和参与申请资格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Upregulation of the δ opioid receptor in liver cancer promotes liver cancer progression both in vitro and in vivo. Int J Oncol. 2013, 43(4): 1281-90.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81160066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81702435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81430014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部分图片存在使用混乱、不当操作问题，具有伪造篡改的客观结果。</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此外，王立明将论文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b w:val="0"/>
          <w:bCs w:val="0"/>
          <w:spacing w:val="8"/>
        </w:rPr>
        <w:t>“microRNA-101</w:t>
      </w:r>
      <w:r>
        <w:rPr>
          <w:rStyle w:val="any"/>
          <w:rFonts w:ascii="PMingLiU" w:eastAsia="PMingLiU" w:hAnsi="PMingLiU" w:cs="PMingLiU"/>
          <w:b w:val="0"/>
          <w:bCs w:val="0"/>
          <w:spacing w:val="8"/>
        </w:rPr>
        <w:t>靶向调控</w:t>
      </w:r>
      <w:r>
        <w:rPr>
          <w:rStyle w:val="any"/>
          <w:rFonts w:ascii="Times New Roman" w:eastAsia="Times New Roman" w:hAnsi="Times New Roman" w:cs="Times New Roman"/>
          <w:b w:val="0"/>
          <w:bCs w:val="0"/>
          <w:spacing w:val="8"/>
        </w:rPr>
        <w:t>EZH2</w:t>
      </w:r>
      <w:r>
        <w:rPr>
          <w:rStyle w:val="any"/>
          <w:rFonts w:ascii="PMingLiU" w:eastAsia="PMingLiU" w:hAnsi="PMingLiU" w:cs="PMingLiU"/>
          <w:b w:val="0"/>
          <w:bCs w:val="0"/>
          <w:spacing w:val="8"/>
        </w:rPr>
        <w:t>在肝癌化疗耐药中的作用及机制研究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“microRNA-329</w:t>
      </w:r>
      <w:r>
        <w:rPr>
          <w:rStyle w:val="any"/>
          <w:rFonts w:ascii="PMingLiU" w:eastAsia="PMingLiU" w:hAnsi="PMingLiU" w:cs="PMingLiU"/>
          <w:b w:val="0"/>
          <w:bCs w:val="0"/>
          <w:spacing w:val="8"/>
        </w:rPr>
        <w:t>调控泛素特异性蛋白酶</w:t>
      </w:r>
      <w:r>
        <w:rPr>
          <w:rStyle w:val="any"/>
          <w:rFonts w:ascii="Times New Roman" w:eastAsia="Times New Roman" w:hAnsi="Times New Roman" w:cs="Times New Roman"/>
          <w:b w:val="0"/>
          <w:bCs w:val="0"/>
          <w:spacing w:val="8"/>
        </w:rPr>
        <w:t>22</w:t>
      </w:r>
      <w:r>
        <w:rPr>
          <w:rStyle w:val="any"/>
          <w:rFonts w:ascii="PMingLiU" w:eastAsia="PMingLiU" w:hAnsi="PMingLiU" w:cs="PMingLiU"/>
          <w:b w:val="0"/>
          <w:bCs w:val="0"/>
          <w:spacing w:val="8"/>
        </w:rPr>
        <w:t>在肝细胞癌侵袭和转移中的作用及机制研究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个项目的已拨资金，取消唐博国家自然科学基金项目申请和参与申请资格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肝细胞癌转移相关磷酸化蛋白质的鉴定、调控及其作用机制的研究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构建微流控芯片仿生模型研究转移相关蛋白在肝癌侵袭转移中的作用及机制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肝癌外泌体</w:t>
      </w:r>
      <w:r>
        <w:rPr>
          <w:rStyle w:val="any"/>
          <w:rFonts w:ascii="Times New Roman" w:eastAsia="Times New Roman" w:hAnsi="Times New Roman" w:cs="Times New Roman"/>
          <w:b w:val="0"/>
          <w:bCs w:val="0"/>
          <w:spacing w:val="8"/>
        </w:rPr>
        <w:t>LOXL2</w:t>
      </w:r>
      <w:r>
        <w:rPr>
          <w:rStyle w:val="any"/>
          <w:rFonts w:ascii="PMingLiU" w:eastAsia="PMingLiU" w:hAnsi="PMingLiU" w:cs="PMingLiU"/>
          <w:b w:val="0"/>
          <w:bCs w:val="0"/>
          <w:spacing w:val="8"/>
        </w:rPr>
        <w:t>调控</w:t>
      </w:r>
      <w:r>
        <w:rPr>
          <w:rStyle w:val="any"/>
          <w:rFonts w:ascii="Times New Roman" w:eastAsia="Times New Roman" w:hAnsi="Times New Roman" w:cs="Times New Roman"/>
          <w:b w:val="0"/>
          <w:bCs w:val="0"/>
          <w:spacing w:val="8"/>
        </w:rPr>
        <w:t>FAK/Src</w:t>
      </w:r>
      <w:r>
        <w:rPr>
          <w:rStyle w:val="any"/>
          <w:rFonts w:ascii="PMingLiU" w:eastAsia="PMingLiU" w:hAnsi="PMingLiU" w:cs="PMingLiU"/>
          <w:b w:val="0"/>
          <w:bCs w:val="0"/>
          <w:spacing w:val="8"/>
        </w:rPr>
        <w:t>通路诱导</w:t>
      </w:r>
      <w:r>
        <w:rPr>
          <w:rStyle w:val="any"/>
          <w:rFonts w:ascii="Times New Roman" w:eastAsia="Times New Roman" w:hAnsi="Times New Roman" w:cs="Times New Roman"/>
          <w:b w:val="0"/>
          <w:bCs w:val="0"/>
          <w:spacing w:val="8"/>
        </w:rPr>
        <w:t>BMSCs</w:t>
      </w:r>
      <w:r>
        <w:rPr>
          <w:rStyle w:val="any"/>
          <w:rFonts w:ascii="PMingLiU" w:eastAsia="PMingLiU" w:hAnsi="PMingLiU" w:cs="PMingLiU"/>
          <w:b w:val="0"/>
          <w:bCs w:val="0"/>
          <w:spacing w:val="8"/>
        </w:rPr>
        <w:t>募集分化促进肝癌转移的机制研究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个项目的已拨资金，取消王立明国家自然科学基金项目申请和参与申请资格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国家自然科学基金委员会监督委员会对湖北某高校周伟、刘涛与李永峰等发表的论文</w:t>
      </w:r>
      <w:r>
        <w:rPr>
          <w:rStyle w:val="any"/>
          <w:rFonts w:ascii="Times New Roman" w:eastAsia="Times New Roman" w:hAnsi="Times New Roman" w:cs="Times New Roman"/>
          <w:b w:val="0"/>
          <w:bCs w:val="0"/>
          <w:spacing w:val="8"/>
        </w:rPr>
        <w:t>“Wei Zhou, Yongfeng Li,  Tao Liu*, et al. MiR-744 increases tumorigenicity of pancreatic cancer by activating Wnt/β-catenin pathway. Oncotarget. 2015, 6(35): 37557-37569.”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81201676</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此外，周伟将论文列入基金项目（批准号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）进展报告与结题报告，刘涛将论文列入基金项目（批准号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高胰岛素微环境调控胰腺癌糖酵解及恶性生物学行为的分子机制研究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），追回已拨资金，取消周伟国家自然科学基金项目申请和参与申请资格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靶向干预糖原合成酶激酶</w:t>
      </w:r>
      <w:r>
        <w:rPr>
          <w:rStyle w:val="any"/>
          <w:rFonts w:ascii="Times New Roman" w:eastAsia="Times New Roman" w:hAnsi="Times New Roman" w:cs="Times New Roman"/>
          <w:b w:val="0"/>
          <w:bCs w:val="0"/>
          <w:spacing w:val="8"/>
        </w:rPr>
        <w:t>-3β</w:t>
      </w:r>
      <w:r>
        <w:rPr>
          <w:rStyle w:val="any"/>
          <w:rFonts w:ascii="PMingLiU" w:eastAsia="PMingLiU" w:hAnsi="PMingLiU" w:cs="PMingLiU"/>
          <w:b w:val="0"/>
          <w:bCs w:val="0"/>
          <w:spacing w:val="8"/>
        </w:rPr>
        <w:t>抑制胰腺癌血管生成、侵袭及转移的分子机制研究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），追回已拨资金，取消刘涛国家自然科学基金项目申请和参与申请资格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miR‐664a‐3p functions as an oncogene by targeting Hippo pathway in the development of gastric cancer. Cell Proliferation, 2019, 52(3): e12567.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81602080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miR-874 functions as a tumor suppressor by inhibiting angiogenesis through STAT3/VEGF-A pathway in gastric cancer. Oncotarget, 2015, 6(3): 1605-17.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30901421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篇涉事论文多幅图片相同但代表不同含义，存在图片虚假的客观结果。</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此外，徐泽宽将论文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幽门螺旋杆菌通过促进</w:t>
      </w:r>
      <w:r>
        <w:rPr>
          <w:rStyle w:val="any"/>
          <w:rFonts w:ascii="Times New Roman" w:eastAsia="Times New Roman" w:hAnsi="Times New Roman" w:cs="Times New Roman"/>
          <w:b w:val="0"/>
          <w:bCs w:val="0"/>
          <w:spacing w:val="8"/>
        </w:rPr>
        <w:t>BRD2m6A</w:t>
      </w:r>
      <w:r>
        <w:rPr>
          <w:rStyle w:val="any"/>
          <w:rFonts w:ascii="PMingLiU" w:eastAsia="PMingLiU" w:hAnsi="PMingLiU" w:cs="PMingLiU"/>
          <w:b w:val="0"/>
          <w:bCs w:val="0"/>
          <w:spacing w:val="8"/>
        </w:rPr>
        <w:t>修饰打破</w:t>
      </w:r>
      <w:r>
        <w:rPr>
          <w:rStyle w:val="any"/>
          <w:rFonts w:ascii="Times New Roman" w:eastAsia="Times New Roman" w:hAnsi="Times New Roman" w:cs="Times New Roman"/>
          <w:b w:val="0"/>
          <w:bCs w:val="0"/>
          <w:spacing w:val="8"/>
        </w:rPr>
        <w:t>FLIP/Caspase-8</w:t>
      </w:r>
      <w:r>
        <w:rPr>
          <w:rStyle w:val="any"/>
          <w:rFonts w:ascii="PMingLiU" w:eastAsia="PMingLiU" w:hAnsi="PMingLiU" w:cs="PMingLiU"/>
          <w:b w:val="0"/>
          <w:bCs w:val="0"/>
          <w:spacing w:val="8"/>
        </w:rPr>
        <w:t>稳态增强胃癌细胞化疗敏感性的机制研究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胃癌细胞来源外泌体</w:t>
      </w:r>
      <w:r>
        <w:rPr>
          <w:rStyle w:val="any"/>
          <w:rFonts w:ascii="Times New Roman" w:eastAsia="Times New Roman" w:hAnsi="Times New Roman" w:cs="Times New Roman"/>
          <w:b w:val="0"/>
          <w:bCs w:val="0"/>
          <w:spacing w:val="8"/>
        </w:rPr>
        <w:t>miR-519a-3p</w:t>
      </w:r>
      <w:r>
        <w:rPr>
          <w:rStyle w:val="any"/>
          <w:rFonts w:ascii="PMingLiU" w:eastAsia="PMingLiU" w:hAnsi="PMingLiU" w:cs="PMingLiU"/>
          <w:b w:val="0"/>
          <w:bCs w:val="0"/>
          <w:spacing w:val="8"/>
        </w:rPr>
        <w:t>通过抑制肝</w:t>
      </w:r>
      <w:r>
        <w:rPr>
          <w:rStyle w:val="any"/>
          <w:rFonts w:ascii="Times New Roman" w:eastAsia="Times New Roman" w:hAnsi="Times New Roman" w:cs="Times New Roman"/>
          <w:b w:val="0"/>
          <w:bCs w:val="0"/>
          <w:spacing w:val="8"/>
        </w:rPr>
        <w:t>Kupffer</w:t>
      </w:r>
      <w:r>
        <w:rPr>
          <w:rStyle w:val="any"/>
          <w:rFonts w:ascii="PMingLiU" w:eastAsia="PMingLiU" w:hAnsi="PMingLiU" w:cs="PMingLiU"/>
          <w:b w:val="0"/>
          <w:bCs w:val="0"/>
          <w:spacing w:val="8"/>
        </w:rPr>
        <w:t>细胞</w:t>
      </w:r>
      <w:r>
        <w:rPr>
          <w:rStyle w:val="any"/>
          <w:rFonts w:ascii="Times New Roman" w:eastAsia="Times New Roman" w:hAnsi="Times New Roman" w:cs="Times New Roman"/>
          <w:b w:val="0"/>
          <w:bCs w:val="0"/>
          <w:spacing w:val="8"/>
        </w:rPr>
        <w:t>Lefty1</w:t>
      </w:r>
      <w:r>
        <w:rPr>
          <w:rStyle w:val="any"/>
          <w:rFonts w:ascii="PMingLiU" w:eastAsia="PMingLiU" w:hAnsi="PMingLiU" w:cs="PMingLiU"/>
          <w:b w:val="0"/>
          <w:bCs w:val="0"/>
          <w:spacing w:val="8"/>
        </w:rPr>
        <w:t>分泌以促进肝转移灶形成的机制研究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慢性应激在胃癌发生过程中的作用及机制研究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“MUC4</w:t>
      </w:r>
      <w:r>
        <w:rPr>
          <w:rStyle w:val="any"/>
          <w:rFonts w:ascii="PMingLiU" w:eastAsia="PMingLiU" w:hAnsi="PMingLiU" w:cs="PMingLiU"/>
          <w:b w:val="0"/>
          <w:bCs w:val="0"/>
          <w:spacing w:val="8"/>
        </w:rPr>
        <w:t>独有结构域</w:t>
      </w:r>
      <w:r>
        <w:rPr>
          <w:rStyle w:val="any"/>
          <w:rFonts w:ascii="Times New Roman" w:eastAsia="Times New Roman" w:hAnsi="Times New Roman" w:cs="Times New Roman"/>
          <w:b w:val="0"/>
          <w:bCs w:val="0"/>
          <w:spacing w:val="8"/>
        </w:rPr>
        <w:t>NIDO</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AMOP</w:t>
      </w:r>
      <w:r>
        <w:rPr>
          <w:rStyle w:val="any"/>
          <w:rFonts w:ascii="PMingLiU" w:eastAsia="PMingLiU" w:hAnsi="PMingLiU" w:cs="PMingLiU"/>
          <w:b w:val="0"/>
          <w:bCs w:val="0"/>
          <w:spacing w:val="8"/>
        </w:rPr>
        <w:t>及</w:t>
      </w:r>
      <w:r>
        <w:rPr>
          <w:rStyle w:val="any"/>
          <w:rFonts w:ascii="Times New Roman" w:eastAsia="Times New Roman" w:hAnsi="Times New Roman" w:cs="Times New Roman"/>
          <w:b w:val="0"/>
          <w:bCs w:val="0"/>
          <w:spacing w:val="8"/>
        </w:rPr>
        <w:t>vWD</w:t>
      </w:r>
      <w:r>
        <w:rPr>
          <w:rStyle w:val="any"/>
          <w:rFonts w:ascii="PMingLiU" w:eastAsia="PMingLiU" w:hAnsi="PMingLiU" w:cs="PMingLiU"/>
          <w:b w:val="0"/>
          <w:bCs w:val="0"/>
          <w:spacing w:val="8"/>
        </w:rPr>
        <w:t>在胰腺癌特征性肿瘤学行为中的作用及机制研究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异常表达微小</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对胃癌发生发展过程的调控研究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个项目的已拨资金，取消徐泽宽国家自然科学基金项目申请和参与申请资格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国家自然科学基金委员会监督委员会对海南某高校周建等发表的论文</w:t>
      </w:r>
      <w:r>
        <w:rPr>
          <w:rStyle w:val="any"/>
          <w:rFonts w:ascii="Times New Roman" w:eastAsia="Times New Roman" w:hAnsi="Times New Roman" w:cs="Times New Roman"/>
          <w:b w:val="0"/>
          <w:bCs w:val="0"/>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经查，涉事论文图</w:t>
      </w:r>
      <w:r>
        <w:rPr>
          <w:rStyle w:val="any"/>
          <w:rFonts w:ascii="Times New Roman" w:eastAsia="Times New Roman" w:hAnsi="Times New Roman" w:cs="Times New Roman"/>
          <w:b w:val="0"/>
          <w:bCs w:val="0"/>
          <w:spacing w:val="8"/>
        </w:rPr>
        <w:t>3A</w:t>
      </w:r>
      <w:r>
        <w:rPr>
          <w:rStyle w:val="any"/>
          <w:rFonts w:ascii="PMingLiU" w:eastAsia="PMingLiU" w:hAnsi="PMingLiU" w:cs="PMingLiU"/>
          <w:b w:val="0"/>
          <w:bCs w:val="0"/>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此外，周建将该论文列入基金项目（申请号</w:t>
      </w:r>
      <w:r>
        <w:rPr>
          <w:rStyle w:val="any"/>
          <w:rFonts w:ascii="Times New Roman" w:eastAsia="Times New Roman" w:hAnsi="Times New Roman" w:cs="Times New Roman"/>
          <w:b w:val="0"/>
          <w:bCs w:val="0"/>
          <w:spacing w:val="8"/>
        </w:rPr>
        <w:t>8236050550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8226050299</w:t>
      </w:r>
      <w:r>
        <w:rPr>
          <w:rStyle w:val="any"/>
          <w:rFonts w:ascii="PMingLiU" w:eastAsia="PMingLiU" w:hAnsi="PMingLiU" w:cs="PMingLiU"/>
          <w:b w:val="0"/>
          <w:bCs w:val="0"/>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经查，公绪合在单位具备研究条件的情况下将基金项目（批准号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）研究内容委托第三方公司完成，存在买卖实验数据的行为；用买卖数据发表第一兼通讯作者论文</w:t>
      </w:r>
      <w:r>
        <w:rPr>
          <w:rStyle w:val="any"/>
          <w:rFonts w:ascii="Times New Roman" w:eastAsia="Times New Roman" w:hAnsi="Times New Roman" w:cs="Times New Roman"/>
          <w:b w:val="0"/>
          <w:bCs w:val="0"/>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脐血间充质干细胞</w:t>
      </w:r>
      <w:r>
        <w:rPr>
          <w:rStyle w:val="any"/>
          <w:rFonts w:ascii="Times New Roman" w:eastAsia="Times New Roman" w:hAnsi="Times New Roman" w:cs="Times New Roman"/>
          <w:b w:val="0"/>
          <w:bCs w:val="0"/>
          <w:spacing w:val="8"/>
        </w:rPr>
        <w:t>Exosome</w:t>
      </w:r>
      <w:r>
        <w:rPr>
          <w:rStyle w:val="any"/>
          <w:rFonts w:ascii="PMingLiU" w:eastAsia="PMingLiU" w:hAnsi="PMingLiU" w:cs="PMingLiU"/>
          <w:b w:val="0"/>
          <w:bCs w:val="0"/>
          <w:spacing w:val="8"/>
        </w:rPr>
        <w:t>在旁分泌调节心肌梗死微环境改善心肌重塑中的作用和机制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），追回已拨资金，取消公绪合国家自然科学基金项目申请和参与申请资格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经查，孙坤来在</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单环刺螠多肽通过干预</w:t>
      </w:r>
      <w:r>
        <w:rPr>
          <w:rStyle w:val="any"/>
          <w:rFonts w:ascii="Times New Roman" w:eastAsia="Times New Roman" w:hAnsi="Times New Roman" w:cs="Times New Roman"/>
          <w:b w:val="0"/>
          <w:bCs w:val="0"/>
          <w:spacing w:val="8"/>
        </w:rPr>
        <w:t>ATP7A/7B</w:t>
      </w:r>
      <w:r>
        <w:rPr>
          <w:rStyle w:val="any"/>
          <w:rFonts w:ascii="PMingLiU" w:eastAsia="PMingLiU" w:hAnsi="PMingLiU" w:cs="PMingLiU"/>
          <w:b w:val="0"/>
          <w:bCs w:val="0"/>
          <w:spacing w:val="8"/>
        </w:rPr>
        <w:t>参与的顺铂囊泡转移影响肝癌细胞耐药的机制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82173737</w:t>
      </w:r>
      <w:r>
        <w:rPr>
          <w:rStyle w:val="any"/>
          <w:rFonts w:ascii="PMingLiU" w:eastAsia="PMingLiU" w:hAnsi="PMingLiU" w:cs="PMingLiU"/>
          <w:b w:val="0"/>
          <w:bCs w:val="0"/>
          <w:spacing w:val="8"/>
        </w:rPr>
        <w:t>），追回已拨资金，取消孙坤来国家自然科学基金项目申请和参与申请资格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w:t>
      </w:r>
      <w:r>
        <w:rPr>
          <w:rStyle w:val="any"/>
          <w:rFonts w:ascii="Times New Roman" w:eastAsia="Times New Roman" w:hAnsi="Times New Roman" w:cs="Times New Roman"/>
          <w:b w:val="0"/>
          <w:bCs w:val="0"/>
          <w:spacing w:val="8"/>
        </w:rPr>
        <w:t>“miR-15b represses BACE1 expression in sporadic Alzheimer’s disease”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“MiR-153 regulates expression of hypoxia-inducible factor-1α inrefractory epilepsy”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“Comprehensive circular RNA profiling reveals the regulatory role of the CircRNA-0067835/miR-155 pathway in temporal lobe epilepsy”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“MiR-124 acts as a target for Alzheimer’s disease by regulating BACE1”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“LINC01087 is highly expressed in breast cancer and regulates the malignant behavior of cancer cells through miR-335-5p/rock1”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“Silenced long non-coding RNA activated by DNA damage elevates microRNA-495-3p to suppress atherosclerotic plaque formation via reducing Krüppel-like factor 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“Circular RNA circ_0084927 regulates proliferation, apoptosis and invasion of breast cancer cells via miR-142-3p/ERC1 pathway”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“CircUBR5 acts as a ceRNA for miR-1179 to up-regulate UBR5 and to promote malignancy of triple-negative breast cancer”(</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“Long non-coding RNA Sox2OT promotes coronary microembolization-induced myocardial injury by mediating pyroptosis”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“Extracellular vesicles derived from human bone marrow mesenchymal stem cells protect rats against acute myocardial infarction-induced heart failure”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81860769</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测序和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标记定量蛋白组等系统生物学技术探讨蒙药乳腺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号治疗乳腺增生病的作用机制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81460655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汤调控内质网应激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缝隙连接蛋白抗癫痫作用及其机制研究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RNA-Seq</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技术的蒙药苏格木勒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汤治疗</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乌那德格额布秦</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病机制研究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），追回已拨资金，取消宫国华国家自然科学基金项目申请和参与申请资格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‘tau</w:t>
      </w:r>
      <w:r>
        <w:rPr>
          <w:rStyle w:val="any"/>
          <w:rFonts w:ascii="PMingLiU" w:eastAsia="PMingLiU" w:hAnsi="PMingLiU" w:cs="PMingLiU"/>
          <w:b w:val="0"/>
          <w:bCs w:val="0"/>
          <w:spacing w:val="8"/>
        </w:rPr>
        <w:t>蛋白</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‘AGEs/RAGE/ROS</w:t>
      </w:r>
      <w:r>
        <w:rPr>
          <w:rStyle w:val="any"/>
          <w:rFonts w:ascii="PMingLiU" w:eastAsia="PMingLiU" w:hAnsi="PMingLiU" w:cs="PMingLiU"/>
          <w:b w:val="0"/>
          <w:bCs w:val="0"/>
          <w:spacing w:val="8"/>
        </w:rPr>
        <w:t>信号轴</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探讨蒙药三味豆蔻汤防治</w:t>
      </w:r>
      <w:r>
        <w:rPr>
          <w:rStyle w:val="any"/>
          <w:rFonts w:ascii="Times New Roman" w:eastAsia="Times New Roman" w:hAnsi="Times New Roman" w:cs="Times New Roman"/>
          <w:b w:val="0"/>
          <w:bCs w:val="0"/>
          <w:spacing w:val="8"/>
        </w:rPr>
        <w:t>AD</w:t>
      </w:r>
      <w:r>
        <w:rPr>
          <w:rStyle w:val="any"/>
          <w:rFonts w:ascii="PMingLiU" w:eastAsia="PMingLiU" w:hAnsi="PMingLiU" w:cs="PMingLiU"/>
          <w:b w:val="0"/>
          <w:bCs w:val="0"/>
          <w:spacing w:val="8"/>
        </w:rPr>
        <w:t>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），追回已拨资金，取消安凤毛国家自然科学基金项目申请和参与申请资格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-Ⅰ</w:t>
      </w:r>
      <w:r>
        <w:rPr>
          <w:rStyle w:val="any"/>
          <w:rFonts w:ascii="PMingLiU" w:eastAsia="PMingLiU" w:hAnsi="PMingLiU" w:cs="PMingLiU"/>
          <w:b w:val="0"/>
          <w:bCs w:val="0"/>
          <w:spacing w:val="8"/>
        </w:rPr>
        <w:t>号治疗实验动物乳腺增生症的作用靶点及分子机制研究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81373573</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号通过</w:t>
      </w:r>
      <w:r>
        <w:rPr>
          <w:rStyle w:val="any"/>
          <w:rFonts w:ascii="Times New Roman" w:eastAsia="Times New Roman" w:hAnsi="Times New Roman" w:cs="Times New Roman"/>
          <w:b w:val="0"/>
          <w:bCs w:val="0"/>
          <w:spacing w:val="8"/>
        </w:rPr>
        <w:t>CRYAB</w:t>
      </w:r>
      <w:r>
        <w:rPr>
          <w:rStyle w:val="any"/>
          <w:rFonts w:ascii="PMingLiU" w:eastAsia="PMingLiU" w:hAnsi="PMingLiU" w:cs="PMingLiU"/>
          <w:b w:val="0"/>
          <w:bCs w:val="0"/>
          <w:spacing w:val="8"/>
        </w:rPr>
        <w:t>蛋白调节内质网应激通路治疗实验动物乳腺增生症机制研究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个项目的已拨资金，取消张彬国家自然科学基金项目申请和参与申请资格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b/>
          <w:bCs/>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54511"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3926"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61619"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b/>
          <w:bCs/>
          <w:color w:val="222222"/>
          <w:spacing w:val="22"/>
          <w:sz w:val="27"/>
          <w:szCs w:val="27"/>
        </w:rPr>
        <w:t> </w:t>
      </w:r>
      <w:r>
        <w:rPr>
          <w:rStyle w:val="any"/>
          <w:rFonts w:ascii="PMingLiU" w:eastAsia="PMingLiU" w:hAnsi="PMingLiU" w:cs="PMingLiU"/>
          <w:b/>
          <w:bCs/>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583&amp;idx=1&amp;sn=e9c8cb49f0854b09941a1652e72726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