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河南大学淮河医院的论文被撤稿，因免疫染色和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印迹与多篇出版物图像存在重叠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By up-regulating μ- and δ-opioid receptors, neuron-restrictive silencer factor knockdown promotes neurological recovery after ischemia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河南大学淮河医院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发表时间：2017年5月23日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10.18632/oncotarget.18195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图3A免疫组织化学染色图像与两篇无关论文存在重叠。此外，图7A中的WB图像与一篇无关论文存在重叠。而且，免疫染色和Western blot图像还在之后的众多出版物中被重复使用。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04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0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获得以下项目资助：河南省科技厅科技攻关重点课题（编号：142300410368）、河南省教育厅科技攻关重点课题（编号：14B320019）、河南省科技厅国际科技合作项目（编号：152102410025）、科技厅项目经费（编号：cx0001f01347）、2015年河南省科技厅（编号：152102410025；编号：CX0001F01540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图对照（区域）中标出了两个气泡，这使得它在多次、多次出现时尤其容易辨认。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321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63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10.1002/jcb.26344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17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5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的蛋白印迹也值得关注，与两篇无关论文中的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4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9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10.1016/j.biopha.2017.08.125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10.18632/oncotarget.22151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57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中不同时间段的波纹相似。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1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该文章于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月被关注：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75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④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图3A的图像面板与多篇论文间交叉重叠。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10.1007/s10571-017-0490-4）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10.18632/oncotarget.14468）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图3A（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10.1002/jcb.28937）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09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0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已被撤回：《Oncotarget》已完成对本文中图像重复问题的调查。经查，在图3A中，“假手术”组和“NRSF”组脑组织的BrdU免疫组织化学染色图像与一篇此前已撤回的无关论文[1]中图5的B、C面板存在重叠。“正常”组图像也与一篇同时发表的无关论文[2]中的图4A图像存在重叠。此外，图7A中的Western blot（蛋白质免疫印迹）β-肌动蛋白（b-actin）图像与同一篇论文[2]中图3B的β-肌动蛋白图像存在重叠。而且，免疫染色和Western blot图像还在之后的众多出版物中被重复使用。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尽管我们多次尝试就这些问题与作者取得联系，但未收到任何回应。因此，编辑部决定撤回本文。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涉及文章：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1. Zhang B, Wang D, Ji TF, Shi L, Yu JL. Overexpression of lncRNA ANRIL up-regulates VEGF expression and promotes angiogenesis of diabetes mellitus combined with cerebral infarction by activating NF-κB signaling pathway in a rat model. Oncotarget. 2017; 8:17347–59.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https://doi.org/10.18632/oncotarget.14468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 [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PubMed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] Retraction in: Oncotarget. 2025; 16:9.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https://doi.org/10.18632/oncotarget.28572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 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2. Deng QJ, Xu XF, Ren J. Effects of SDF-1/CXCR4 on the Repair of Traumatic Brain Injury in Rats by Mediating Bone Marrow Derived Mesenchymal Stem Cells. Cell Mol Neurobiol. 2018; 38:467–77.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https://doi.org/10.1007/s10571-017-0490-4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 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https://www.oncotarget.com/article/18195/text/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3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5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83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3&amp;sn=ef3482f8cf5673cdab9031fe9cc9eb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