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浙江中医药大学童培建团队论文被指存图像重复问题：多图与他文高度相似，疑涉论文工厂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10:21:43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34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论文标题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Effects of UCP4 on the Proliferation and Apoptosis of Chondrocytes: Its Possible Involvement and Regulation in Osteoarthritis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UCP4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对软骨细胞增殖与凋亡的影响：在骨关节炎中的可能作用与调控机制）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发表日期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作者与单位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黄忠明（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Zhongming Huang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— </w:t>
      </w:r>
      <w:r>
        <w:rPr>
          <w:rStyle w:val="any"/>
          <w:rFonts w:ascii="PMingLiU" w:eastAsia="PMingLiU" w:hAnsi="PMingLiU" w:cs="PMingLiU"/>
          <w:spacing w:val="8"/>
        </w:rPr>
        <w:t>萧山中医医院骨科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浙江中医药大学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童培建（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Peijian Tong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，音译）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— </w:t>
      </w:r>
      <w:r>
        <w:rPr>
          <w:rStyle w:val="any"/>
          <w:rFonts w:ascii="PMingLiU" w:eastAsia="PMingLiU" w:hAnsi="PMingLiU" w:cs="PMingLiU"/>
          <w:spacing w:val="8"/>
        </w:rPr>
        <w:t>浙江中医药大学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PLoS ONE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381750" cy="5000625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44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94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 et al 2016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Zhang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Left to right: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4C from "RNA interference against TRIM29 inhibits migration and invasion of colorectal cancer cells" (Xu et al 2016).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2F from "TRIM6 promotes colorectal cancer cells proliferation and response to thiostrepton by TIS21/FoxM1" (Zhang et al 2020).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1B.</w:t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6381750" cy="23045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17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3045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图5C与Li et al 2016的图9e出现重复。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[left] Fig 5C.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[right} Fig 9e from "Inhibitory effects of Arhgap6 on cervical carcinoma cells" (Li et al 2016).</w:t>
      </w: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381750" cy="3687233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15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6872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#3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图1B与Li et al 2017的图6B出现重复。</w:t>
      </w:r>
    </w:p>
    <w:p>
      <w:pPr>
        <w:shd w:val="clear" w:color="auto" w:fill="FFFFFF"/>
        <w:spacing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[right] Fig 1B again.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sz w:val="23"/>
          <w:szCs w:val="23"/>
          <w:u w:val="none"/>
        </w:rPr>
        <w:drawing>
          <wp:inline>
            <wp:extent cx="6381750" cy="23045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43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3045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Another sighting! Fig 6B from "ARHGAP1 overexpression inhibits proliferation, migration and invasion of C-33A and SiHa cell lines" (Li et al 2017).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00500" cy="4419600"/>
            <wp:docPr id="10001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48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41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#4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图4B与Zhou et al 2019的图2B出现重复。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[left] Fig 2B from "Fibronectin promotes cervical cancer tumorigenesis through activating FAK signaling pathway" (Zhou et al 2019).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[right] Fig 4B.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center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sz w:val="23"/>
          <w:szCs w:val="23"/>
          <w:u w:val="none"/>
        </w:rPr>
        <w:drawing>
          <wp:inline>
            <wp:extent cx="6381750" cy="1985433"/>
            <wp:docPr id="10001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6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9854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15" w:lineRule="atLeast"/>
        <w:ind w:left="300" w:right="405" w:firstLine="0"/>
        <w:jc w:val="left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浙江省科技计划项目（2013C33096）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杭州市重点医学疾病项目（20120533Q39,2013B51）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浙江省中医药杰出青年基金项目（2012ZQ023、2012ZQ024）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萧山区重点科学技术计划（2012234）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浙江省医学疾病项目（2012KYB169、2013KYB226）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spacing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https://pubpeer.com/publications/64BCDFD8993FA252D214404457C7D6#4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https://pubmed.ncbi.nlm.nih.gov/26934480/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1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36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pCharacter">
    <w:name w:val="p Character"/>
    <w:basedOn w:val="DefaultParagraphFont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65&amp;idx=2&amp;sn=557b557d541e81babcfc1553d7a585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