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天津医科大学总医院</w:t>
        </w:r>
        <w:r>
          <w:rPr>
            <w:rStyle w:val="a"/>
            <w:rFonts w:ascii="Times New Roman" w:eastAsia="Times New Roman" w:hAnsi="Times New Roman" w:cs="Times New Roman"/>
            <w:b w:val="0"/>
            <w:bCs w:val="0"/>
            <w:spacing w:val="8"/>
          </w:rPr>
          <w:t>Cancer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一只科研鸭</w:t>
      </w:r>
      <w:hyperlink r:id="rId5" w:history="1">
        <w:bookmarkStart w:id="0" w:name="js_name"/>
        <w:r>
          <w:rPr>
            <w:rStyle w:val="a"/>
            <w:rFonts w:ascii="PMingLiU" w:eastAsia="PMingLiU" w:hAnsi="PMingLiU" w:cs="PMingLiU"/>
            <w:spacing w:val="8"/>
            <w:sz w:val="23"/>
            <w:szCs w:val="23"/>
          </w:rPr>
          <w:t>科研鸭</w:t>
        </w:r>
      </w:hyperlink>
      <w:bookmarkEnd w:id="0"/>
      <w:r>
        <w:rPr>
          <w:rStyle w:val="richmediametalistem"/>
          <w:rFonts w:ascii="Times New Roman" w:eastAsia="Times New Roman" w:hAnsi="Times New Roman" w:cs="Times New Roman"/>
          <w:color w:val="A5A5A5"/>
          <w:spacing w:val="8"/>
          <w:sz w:val="23"/>
          <w:szCs w:val="23"/>
        </w:rPr>
        <w:t>2025-03-29 21:29:50</w:t>
      </w:r>
      <w:r>
        <w:rPr>
          <w:rStyle w:val="richmediametalistem"/>
          <w:rFonts w:ascii="PMingLiU" w:eastAsia="PMingLiU" w:hAnsi="PMingLiU" w:cs="PMingLiU"/>
          <w:color w:val="A5A5A5"/>
          <w:spacing w:val="8"/>
          <w:sz w:val="23"/>
          <w:szCs w:val="23"/>
        </w:rPr>
        <w:t>四川</w:t>
      </w:r>
    </w:p>
    <w:p>
      <w:pPr>
        <w:spacing w:before="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15882"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08" w:lineRule="atLeast"/>
        <w:ind w:left="525" w:right="525"/>
        <w:jc w:val="both"/>
        <w:rPr>
          <w:rStyle w:val="any"/>
          <w:rFonts w:ascii="Times New Roman" w:eastAsia="Times New Roman" w:hAnsi="Times New Roman" w:cs="Times New Roman"/>
          <w:color w:val="F8F7FF"/>
          <w:spacing w:val="9"/>
          <w:sz w:val="26"/>
          <w:szCs w:val="26"/>
        </w:rPr>
      </w:pPr>
      <w:r>
        <w:rPr>
          <w:rStyle w:val="any"/>
          <w:rFonts w:ascii="Times New Roman" w:eastAsia="Times New Roman" w:hAnsi="Times New Roman" w:cs="Times New Roman"/>
          <w:b/>
          <w:bCs/>
          <w:color w:val="FFFFFF"/>
          <w:spacing w:val="9"/>
          <w:sz w:val="26"/>
          <w:szCs w:val="26"/>
          <w:shd w:val="clear" w:color="auto" w:fill="452724"/>
        </w:rPr>
        <w:t> Research Frontline </w:t>
      </w:r>
    </w:p>
    <w:p>
      <w:pPr>
        <w:pStyle w:val="p"/>
        <w:pBdr>
          <w:top w:val="none" w:sz="0" w:space="0" w:color="auto"/>
          <w:left w:val="none" w:sz="0" w:space="0" w:color="auto"/>
          <w:bottom w:val="none" w:sz="0" w:space="0" w:color="auto"/>
          <w:right w:val="none" w:sz="0" w:space="0" w:color="auto"/>
        </w:pBdr>
        <w:spacing w:before="0" w:after="150" w:line="408" w:lineRule="atLeast"/>
        <w:ind w:left="525" w:right="525"/>
        <w:jc w:val="both"/>
        <w:rPr>
          <w:rStyle w:val="any"/>
          <w:rFonts w:ascii="Times New Roman" w:eastAsia="Times New Roman" w:hAnsi="Times New Roman" w:cs="Times New Roman"/>
          <w:color w:val="F8F7FF"/>
          <w:spacing w:val="9"/>
          <w:sz w:val="26"/>
          <w:szCs w:val="26"/>
        </w:rPr>
      </w:pPr>
      <w:r>
        <w:rPr>
          <w:rStyle w:val="any"/>
          <w:rFonts w:ascii="PMingLiU" w:eastAsia="PMingLiU" w:hAnsi="PMingLiU" w:cs="PMingLiU"/>
          <w:b/>
          <w:bCs/>
          <w:color w:val="452724"/>
          <w:spacing w:val="9"/>
          <w:sz w:val="26"/>
          <w:szCs w:val="26"/>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Arial" w:eastAsia="Arial" w:hAnsi="Arial" w:cs="Arial"/>
          <w:b/>
          <w:bCs/>
          <w:spacing w:val="15"/>
          <w:sz w:val="23"/>
          <w:szCs w:val="23"/>
        </w:rPr>
        <w:t>    </w:t>
      </w:r>
      <w:r>
        <w:rPr>
          <w:rStyle w:val="any"/>
          <w:rFonts w:ascii="Arial" w:eastAsia="Arial" w:hAnsi="Arial" w:cs="Arial"/>
          <w:b w:val="0"/>
          <w:bCs w:val="0"/>
          <w:spacing w:val="15"/>
          <w:sz w:val="23"/>
          <w:szCs w:val="23"/>
        </w:rPr>
        <w:t xml:space="preserve">2025 </w:t>
      </w:r>
      <w:r>
        <w:rPr>
          <w:rStyle w:val="any"/>
          <w:rFonts w:ascii="PMingLiU" w:eastAsia="PMingLiU" w:hAnsi="PMingLiU" w:cs="PMingLiU"/>
          <w:b w:val="0"/>
          <w:bCs w:val="0"/>
          <w:spacing w:val="15"/>
          <w:sz w:val="23"/>
          <w:szCs w:val="23"/>
        </w:rPr>
        <w:t>年开年以来，中国科研人员在多篇高水平期刊发表的论文中，频繁被曝出图片重复使用问题，涉及</w:t>
      </w:r>
      <w:r>
        <w:rPr>
          <w:rStyle w:val="any"/>
          <w:rFonts w:ascii="Arial" w:eastAsia="Arial" w:hAnsi="Arial" w:cs="Arial"/>
          <w:b w:val="0"/>
          <w:bCs w:val="0"/>
          <w:spacing w:val="15"/>
          <w:sz w:val="23"/>
          <w:szCs w:val="23"/>
        </w:rPr>
        <w:t>Nature</w:t>
      </w:r>
      <w:r>
        <w:rPr>
          <w:rStyle w:val="any"/>
          <w:rFonts w:ascii="PMingLiU" w:eastAsia="PMingLiU" w:hAnsi="PMingLiU" w:cs="PMingLiU"/>
          <w:b w:val="0"/>
          <w:bCs w:val="0"/>
          <w:spacing w:val="15"/>
          <w:sz w:val="23"/>
          <w:szCs w:val="23"/>
        </w:rPr>
        <w:t>、</w:t>
      </w:r>
      <w:r>
        <w:rPr>
          <w:rStyle w:val="any"/>
          <w:rFonts w:ascii="Arial" w:eastAsia="Arial" w:hAnsi="Arial" w:cs="Arial"/>
          <w:b w:val="0"/>
          <w:bCs w:val="0"/>
          <w:spacing w:val="15"/>
          <w:sz w:val="23"/>
          <w:szCs w:val="23"/>
        </w:rPr>
        <w:t xml:space="preserve">Nature </w:t>
      </w:r>
      <w:r>
        <w:rPr>
          <w:rStyle w:val="any"/>
          <w:rFonts w:ascii="PMingLiU" w:eastAsia="PMingLiU" w:hAnsi="PMingLiU" w:cs="PMingLiU"/>
          <w:b w:val="0"/>
          <w:bCs w:val="0"/>
          <w:spacing w:val="15"/>
          <w:sz w:val="23"/>
          <w:szCs w:val="23"/>
        </w:rPr>
        <w:t>子刊</w:t>
      </w:r>
      <w:r>
        <w:rPr>
          <w:rStyle w:val="any"/>
          <w:rFonts w:ascii="PMingLiU" w:eastAsia="PMingLiU" w:hAnsi="PMingLiU" w:cs="PMingLiU"/>
          <w:b w:val="0"/>
          <w:bCs w:val="0"/>
          <w:spacing w:val="15"/>
          <w:sz w:val="23"/>
          <w:szCs w:val="23"/>
        </w:rPr>
        <w:t>及</w:t>
      </w:r>
      <w:r>
        <w:rPr>
          <w:rStyle w:val="any"/>
          <w:rFonts w:ascii="Arial" w:eastAsia="Arial" w:hAnsi="Arial" w:cs="Arial"/>
          <w:b w:val="0"/>
          <w:bCs w:val="0"/>
          <w:spacing w:val="15"/>
          <w:sz w:val="23"/>
          <w:szCs w:val="23"/>
        </w:rPr>
        <w:t xml:space="preserve">Cell </w:t>
      </w:r>
      <w:r>
        <w:rPr>
          <w:rStyle w:val="any"/>
          <w:rFonts w:ascii="PMingLiU" w:eastAsia="PMingLiU" w:hAnsi="PMingLiU" w:cs="PMingLiU"/>
          <w:b w:val="0"/>
          <w:bCs w:val="0"/>
          <w:spacing w:val="15"/>
          <w:sz w:val="23"/>
          <w:szCs w:val="23"/>
        </w:rPr>
        <w:t>子刊</w:t>
      </w:r>
      <w:r>
        <w:rPr>
          <w:rStyle w:val="any"/>
          <w:rFonts w:ascii="PMingLiU" w:eastAsia="PMingLiU" w:hAnsi="PMingLiU" w:cs="PMingLiU"/>
          <w:b w:val="0"/>
          <w:bCs w:val="0"/>
          <w:spacing w:val="15"/>
          <w:sz w:val="23"/>
          <w:szCs w:val="23"/>
        </w:rPr>
        <w:t>等顶级期刊。从四川大学到清华大学的多篇论文中，均发现了实验图片重复使用的情况，引发学术广泛关注。这不仅暴露了科研数据管理中的疏漏，也反映了图片筛查技术的局限性。</w:t>
      </w:r>
    </w:p>
    <w:p>
      <w:pPr>
        <w:spacing w:before="0" w:after="0" w:line="384" w:lineRule="atLeast"/>
        <w:ind w:left="15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7375" cy="406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9523" name=""/>
                    <pic:cNvPicPr>
                      <a:picLocks noChangeAspect="1"/>
                    </pic:cNvPicPr>
                  </pic:nvPicPr>
                  <pic:blipFill>
                    <a:blip xmlns:r="http://schemas.openxmlformats.org/officeDocument/2006/relationships" r:embed="rId8"/>
                    <a:stretch>
                      <a:fillRect/>
                    </a:stretch>
                  </pic:blipFill>
                  <pic:spPr>
                    <a:xfrm>
                      <a:off x="0" y="0"/>
                      <a:ext cx="507375" cy="406125"/>
                    </a:xfrm>
                    <a:prstGeom prst="rect">
                      <a:avLst/>
                    </a:prstGeom>
                  </pic:spPr>
                </pic:pic>
              </a:graphicData>
            </a:graphic>
          </wp:inline>
        </w:drawing>
      </w:r>
    </w:p>
    <w:p>
      <w:pPr>
        <w:shd w:val="clear" w:color="auto" w:fill="F8ECDC"/>
        <w:spacing w:before="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4897" cy="11422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16786" name=""/>
                    <pic:cNvPicPr>
                      <a:picLocks noChangeAspect="1"/>
                    </pic:cNvPicPr>
                  </pic:nvPicPr>
                  <pic:blipFill>
                    <a:blip xmlns:r="http://schemas.openxmlformats.org/officeDocument/2006/relationships" r:embed="rId9"/>
                    <a:stretch>
                      <a:fillRect/>
                    </a:stretch>
                  </pic:blipFill>
                  <pic:spPr>
                    <a:xfrm>
                      <a:off x="0" y="0"/>
                      <a:ext cx="164897" cy="114223"/>
                    </a:xfrm>
                    <a:prstGeom prst="rect">
                      <a:avLst/>
                    </a:prstGeom>
                  </pic:spPr>
                </pic:pic>
              </a:graphicData>
            </a:graphic>
          </wp:inline>
        </w:drawing>
      </w:r>
    </w:p>
    <w:p>
      <w:pPr>
        <w:shd w:val="clear" w:color="auto" w:fill="F8ECDC"/>
        <w:spacing w:before="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4897" cy="11422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156" name=""/>
                    <pic:cNvPicPr>
                      <a:picLocks noChangeAspect="1"/>
                    </pic:cNvPicPr>
                  </pic:nvPicPr>
                  <pic:blipFill>
                    <a:blip xmlns:r="http://schemas.openxmlformats.org/officeDocument/2006/relationships" r:embed="rId9"/>
                    <a:stretch>
                      <a:fillRect/>
                    </a:stretch>
                  </pic:blipFill>
                  <pic:spPr>
                    <a:xfrm>
                      <a:off x="0" y="0"/>
                      <a:ext cx="164897" cy="114223"/>
                    </a:xfrm>
                    <a:prstGeom prst="rect">
                      <a:avLst/>
                    </a:prstGeom>
                  </pic:spPr>
                </pic:pic>
              </a:graphicData>
            </a:graphic>
          </wp:inline>
        </w:drawing>
      </w:r>
    </w:p>
    <w:p>
      <w:pPr>
        <w:shd w:val="clear" w:color="auto" w:fill="F8ECDC"/>
        <w:spacing w:before="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4897" cy="11422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9356" name=""/>
                    <pic:cNvPicPr>
                      <a:picLocks noChangeAspect="1"/>
                    </pic:cNvPicPr>
                  </pic:nvPicPr>
                  <pic:blipFill>
                    <a:blip xmlns:r="http://schemas.openxmlformats.org/officeDocument/2006/relationships" r:embed="rId9"/>
                    <a:stretch>
                      <a:fillRect/>
                    </a:stretch>
                  </pic:blipFill>
                  <pic:spPr>
                    <a:xfrm>
                      <a:off x="0" y="0"/>
                      <a:ext cx="164897" cy="114223"/>
                    </a:xfrm>
                    <a:prstGeom prst="rect">
                      <a:avLst/>
                    </a:prstGeom>
                  </pic:spPr>
                </pic:pic>
              </a:graphicData>
            </a:graphic>
          </wp:inline>
        </w:drawing>
      </w:r>
    </w:p>
    <w:p>
      <w:pPr>
        <w:shd w:val="clear" w:color="auto" w:fill="F8ECDC"/>
        <w:spacing w:before="0" w:after="150" w:line="384" w:lineRule="atLeast"/>
        <w:ind w:left="750" w:right="750"/>
        <w:jc w:val="center"/>
        <w:rPr>
          <w:rStyle w:val="any"/>
          <w:rFonts w:ascii="Times New Roman" w:eastAsia="Times New Roman" w:hAnsi="Times New Roman" w:cs="Times New Roman"/>
          <w:color w:val="824436"/>
          <w:spacing w:val="8"/>
        </w:rPr>
      </w:pPr>
      <w:r>
        <w:rPr>
          <w:rStyle w:val="any"/>
          <w:rFonts w:ascii="PMingLiU" w:eastAsia="PMingLiU" w:hAnsi="PMingLiU" w:cs="PMingLiU"/>
          <w:b/>
          <w:bCs/>
          <w:color w:val="824436"/>
          <w:spacing w:val="8"/>
        </w:rPr>
        <w:t>编者按</w:t>
      </w:r>
    </w:p>
    <w:p>
      <w:pPr>
        <w:shd w:val="clear" w:color="auto" w:fill="F8ECDC"/>
        <w:spacing w:before="0" w:after="150" w:line="384" w:lineRule="atLeast"/>
        <w:ind w:left="600" w:right="600"/>
        <w:jc w:val="center"/>
        <w:rPr>
          <w:rStyle w:val="any"/>
          <w:rFonts w:ascii="Times New Roman" w:eastAsia="Times New Roman" w:hAnsi="Times New Roman" w:cs="Times New Roman"/>
          <w:spacing w:val="8"/>
        </w:rPr>
      </w:pPr>
    </w:p>
    <w:p>
      <w:pPr>
        <w:spacing w:before="150" w:after="150" w:line="384" w:lineRule="atLeast"/>
        <w:ind w:left="-3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8202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6912" name=""/>
                    <pic:cNvPicPr>
                      <a:picLocks noChangeAspect="1"/>
                    </pic:cNvPicPr>
                  </pic:nvPicPr>
                  <pic:blipFill>
                    <a:blip xmlns:r="http://schemas.openxmlformats.org/officeDocument/2006/relationships" r:embed="rId10"/>
                    <a:stretch>
                      <a:fillRect/>
                    </a:stretch>
                  </pic:blipFill>
                  <pic:spPr>
                    <a:xfrm>
                      <a:off x="0" y="0"/>
                      <a:ext cx="5486400" cy="57820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540" w:right="540"/>
        <w:jc w:val="center"/>
        <w:rPr>
          <w:rStyle w:val="any"/>
          <w:rFonts w:ascii="Times New Roman" w:eastAsia="Times New Roman" w:hAnsi="Times New Roman" w:cs="Times New Roman"/>
          <w:color w:val="333333"/>
          <w:spacing w:val="22"/>
          <w:sz w:val="21"/>
          <w:szCs w:val="21"/>
        </w:rPr>
      </w:pPr>
      <w:r>
        <w:rPr>
          <w:rStyle w:val="any"/>
          <w:rFonts w:ascii="Times New Roman" w:eastAsia="Times New Roman" w:hAnsi="Times New Roman" w:cs="Times New Roman"/>
          <w:strike w:val="0"/>
          <w:color w:val="333333"/>
          <w:spacing w:val="22"/>
          <w:sz w:val="21"/>
          <w:szCs w:val="21"/>
          <w:u w:val="none"/>
        </w:rPr>
        <w:drawing>
          <wp:inline>
            <wp:extent cx="5486400" cy="23114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2374" name=""/>
                    <pic:cNvPicPr>
                      <a:picLocks noChangeAspect="1"/>
                    </pic:cNvPicPr>
                  </pic:nvPicPr>
                  <pic:blipFill>
                    <a:blip xmlns:r="http://schemas.openxmlformats.org/officeDocument/2006/relationships" r:embed="rId11"/>
                    <a:stretch>
                      <a:fillRect/>
                    </a:stretch>
                  </pic:blipFill>
                  <pic:spPr>
                    <a:xfrm>
                      <a:off x="0" y="0"/>
                      <a:ext cx="5486400" cy="2311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DFDFE"/>
        <w:spacing w:before="0" w:after="0" w:line="382" w:lineRule="atLeast"/>
        <w:ind w:left="540" w:right="540"/>
        <w:jc w:val="both"/>
        <w:rPr>
          <w:rStyle w:val="any"/>
          <w:rFonts w:ascii="Segoe UI" w:eastAsia="Segoe UI" w:hAnsi="Segoe UI" w:cs="Segoe UI"/>
          <w:color w:val="06071F"/>
          <w:spacing w:val="22"/>
          <w:sz w:val="23"/>
          <w:szCs w:val="23"/>
        </w:rPr>
      </w:pPr>
      <w:r>
        <w:rPr>
          <w:rStyle w:val="any"/>
          <w:rFonts w:ascii="Segoe UI" w:eastAsia="Segoe UI" w:hAnsi="Segoe UI" w:cs="Segoe UI"/>
          <w:color w:val="06071F"/>
          <w:spacing w:val="22"/>
          <w:sz w:val="23"/>
          <w:szCs w:val="23"/>
        </w:rPr>
        <w:t xml:space="preserve">2016 </w:t>
      </w:r>
      <w:r>
        <w:rPr>
          <w:rStyle w:val="any"/>
          <w:rFonts w:ascii="PMingLiU" w:eastAsia="PMingLiU" w:hAnsi="PMingLiU" w:cs="PMingLiU"/>
          <w:color w:val="06071F"/>
          <w:spacing w:val="22"/>
          <w:sz w:val="23"/>
          <w:szCs w:val="23"/>
        </w:rPr>
        <w:t>年，来自</w:t>
      </w:r>
      <w:r>
        <w:rPr>
          <w:rStyle w:val="any"/>
          <w:rFonts w:ascii="PMingLiU" w:eastAsia="PMingLiU" w:hAnsi="PMingLiU" w:cs="PMingLiU"/>
          <w:b w:val="0"/>
          <w:bCs w:val="0"/>
          <w:i w:val="0"/>
          <w:iCs w:val="0"/>
          <w:caps w:val="0"/>
          <w:color w:val="212121"/>
          <w:spacing w:val="0"/>
          <w:shd w:val="clear" w:color="auto" w:fill="FFFFFF"/>
        </w:rPr>
        <w:t>天津医科大学总医院，</w:t>
      </w:r>
      <w:r>
        <w:rPr>
          <w:rStyle w:val="any"/>
          <w:rFonts w:ascii="PMingLiU" w:eastAsia="PMingLiU" w:hAnsi="PMingLiU" w:cs="PMingLiU"/>
          <w:b w:val="0"/>
          <w:bCs w:val="0"/>
          <w:i w:val="0"/>
          <w:iCs w:val="0"/>
          <w:caps w:val="0"/>
          <w:color w:val="212121"/>
          <w:spacing w:val="0"/>
          <w:shd w:val="clear" w:color="auto" w:fill="FFFFFF"/>
        </w:rPr>
        <w:t>天津神经科学研究所</w:t>
      </w:r>
      <w:r>
        <w:rPr>
          <w:rStyle w:val="any"/>
          <w:rFonts w:ascii="PMingLiU" w:eastAsia="PMingLiU" w:hAnsi="PMingLiU" w:cs="PMingLiU"/>
          <w:color w:val="06071F"/>
          <w:spacing w:val="22"/>
          <w:sz w:val="23"/>
          <w:szCs w:val="23"/>
        </w:rPr>
        <w:t>的</w:t>
      </w:r>
      <w:r>
        <w:rPr>
          <w:rStyle w:val="any"/>
          <w:rFonts w:ascii="Segoe UI" w:eastAsia="Segoe UI" w:hAnsi="Segoe UI" w:cs="Segoe UI"/>
          <w:color w:val="06071F"/>
          <w:spacing w:val="22"/>
          <w:sz w:val="23"/>
          <w:szCs w:val="23"/>
        </w:rPr>
        <w:t xml:space="preserve"> Chun-Sheng Kang</w:t>
      </w:r>
      <w:r>
        <w:rPr>
          <w:rStyle w:val="any"/>
          <w:rFonts w:ascii="PMingLiU" w:eastAsia="PMingLiU" w:hAnsi="PMingLiU" w:cs="PMingLiU"/>
          <w:color w:val="06071F"/>
          <w:spacing w:val="22"/>
          <w:sz w:val="23"/>
          <w:szCs w:val="23"/>
        </w:rPr>
        <w:t>（通讯作者音译：康春生）以及</w:t>
      </w:r>
      <w:r>
        <w:rPr>
          <w:rStyle w:val="any"/>
          <w:rFonts w:ascii="Segoe UI" w:eastAsia="Segoe UI" w:hAnsi="Segoe UI" w:cs="Segoe UI"/>
          <w:color w:val="06071F"/>
          <w:spacing w:val="22"/>
          <w:sz w:val="23"/>
          <w:szCs w:val="23"/>
        </w:rPr>
        <w:t xml:space="preserve"> Yu Ren</w:t>
      </w:r>
      <w:r>
        <w:rPr>
          <w:rStyle w:val="any"/>
          <w:rFonts w:ascii="PMingLiU" w:eastAsia="PMingLiU" w:hAnsi="PMingLiU" w:cs="PMingLiU"/>
          <w:color w:val="06071F"/>
          <w:spacing w:val="22"/>
          <w:sz w:val="23"/>
          <w:szCs w:val="23"/>
        </w:rPr>
        <w:t>（音译：任宇）、</w:t>
      </w:r>
      <w:r>
        <w:rPr>
          <w:rStyle w:val="any"/>
          <w:rFonts w:ascii="Segoe UI" w:eastAsia="Segoe UI" w:hAnsi="Segoe UI" w:cs="Segoe UI"/>
          <w:color w:val="06071F"/>
          <w:spacing w:val="22"/>
          <w:sz w:val="23"/>
          <w:szCs w:val="23"/>
        </w:rPr>
        <w:t>Xuan Zhou</w:t>
      </w:r>
      <w:r>
        <w:rPr>
          <w:rStyle w:val="any"/>
          <w:rFonts w:ascii="PMingLiU" w:eastAsia="PMingLiU" w:hAnsi="PMingLiU" w:cs="PMingLiU"/>
          <w:color w:val="06071F"/>
          <w:spacing w:val="22"/>
          <w:sz w:val="23"/>
          <w:szCs w:val="23"/>
        </w:rPr>
        <w:t>（音译：周轩）、</w:t>
      </w:r>
      <w:r>
        <w:rPr>
          <w:rStyle w:val="any"/>
          <w:rFonts w:ascii="Segoe UI" w:eastAsia="Segoe UI" w:hAnsi="Segoe UI" w:cs="Segoe UI"/>
          <w:color w:val="06071F"/>
          <w:spacing w:val="22"/>
          <w:sz w:val="23"/>
          <w:szCs w:val="23"/>
        </w:rPr>
        <w:t>Xia Liu</w:t>
      </w:r>
      <w:r>
        <w:rPr>
          <w:rStyle w:val="any"/>
          <w:rFonts w:ascii="PMingLiU" w:eastAsia="PMingLiU" w:hAnsi="PMingLiU" w:cs="PMingLiU"/>
          <w:color w:val="06071F"/>
          <w:spacing w:val="22"/>
          <w:sz w:val="23"/>
          <w:szCs w:val="23"/>
        </w:rPr>
        <w:t>（音译：刘霞）等研究人员在《</w:t>
      </w:r>
      <w:r>
        <w:rPr>
          <w:rStyle w:val="any"/>
          <w:rFonts w:ascii="Segoe UI" w:eastAsia="Segoe UI" w:hAnsi="Segoe UI" w:cs="Segoe UI"/>
          <w:color w:val="06071F"/>
          <w:spacing w:val="22"/>
          <w:sz w:val="23"/>
          <w:szCs w:val="23"/>
        </w:rPr>
        <w:t>Cancer Letters</w:t>
      </w:r>
      <w:r>
        <w:rPr>
          <w:rStyle w:val="any"/>
          <w:rFonts w:ascii="PMingLiU" w:eastAsia="PMingLiU" w:hAnsi="PMingLiU" w:cs="PMingLiU"/>
          <w:color w:val="06071F"/>
          <w:spacing w:val="22"/>
          <w:sz w:val="23"/>
          <w:szCs w:val="23"/>
        </w:rPr>
        <w:t>》期刊发表了一篇论文，题目为：</w:t>
      </w:r>
      <w:r>
        <w:rPr>
          <w:rStyle w:val="any"/>
          <w:rFonts w:ascii="Segoe UI" w:eastAsia="Segoe UI" w:hAnsi="Segoe UI" w:cs="Segoe UI"/>
          <w:color w:val="06071F"/>
          <w:spacing w:val="22"/>
          <w:sz w:val="23"/>
          <w:szCs w:val="23"/>
        </w:rPr>
        <w:t>“Reprogramming carcinoma associated fibroblasts by AC1MMYR2 impedes tumor metastasis and improves chemotherapy efficacy”</w:t>
      </w:r>
      <w:r>
        <w:rPr>
          <w:rStyle w:val="any"/>
          <w:rFonts w:ascii="PMingLiU" w:eastAsia="PMingLiU" w:hAnsi="PMingLiU" w:cs="PMingLiU"/>
          <w:color w:val="06071F"/>
          <w:spacing w:val="22"/>
          <w:sz w:val="23"/>
          <w:szCs w:val="23"/>
        </w:rPr>
        <w:t>。</w:t>
      </w:r>
    </w:p>
    <w:p>
      <w:pPr>
        <w:pStyle w:val="p"/>
        <w:pBdr>
          <w:top w:val="none" w:sz="0" w:space="0" w:color="auto"/>
          <w:left w:val="none" w:sz="0" w:space="0" w:color="auto"/>
          <w:bottom w:val="none" w:sz="0" w:space="0" w:color="auto"/>
          <w:right w:val="none" w:sz="0" w:space="0" w:color="auto"/>
        </w:pBdr>
        <w:shd w:val="clear" w:color="auto" w:fill="FDFDFE"/>
        <w:spacing w:before="0" w:after="0" w:line="382" w:lineRule="atLeast"/>
        <w:ind w:left="540" w:right="540"/>
        <w:jc w:val="both"/>
        <w:rPr>
          <w:rStyle w:val="any"/>
          <w:rFonts w:ascii="Segoe UI" w:eastAsia="Segoe UI" w:hAnsi="Segoe UI" w:cs="Segoe UI"/>
          <w:color w:val="06071F"/>
          <w:spacing w:val="22"/>
          <w:sz w:val="23"/>
          <w:szCs w:val="23"/>
        </w:rPr>
      </w:pPr>
      <w:r>
        <w:rPr>
          <w:rStyle w:val="any"/>
          <w:rFonts w:ascii="PMingLiU" w:eastAsia="PMingLiU" w:hAnsi="PMingLiU" w:cs="PMingLiU"/>
          <w:color w:val="06071F"/>
          <w:spacing w:val="22"/>
          <w:sz w:val="23"/>
          <w:szCs w:val="23"/>
        </w:rPr>
        <w:t>该研究主要聚焦于癌症相关成纤维细胞（</w:t>
      </w:r>
      <w:r>
        <w:rPr>
          <w:rStyle w:val="any"/>
          <w:rFonts w:ascii="Segoe UI" w:eastAsia="Segoe UI" w:hAnsi="Segoe UI" w:cs="Segoe UI"/>
          <w:color w:val="06071F"/>
          <w:spacing w:val="22"/>
          <w:sz w:val="23"/>
          <w:szCs w:val="23"/>
        </w:rPr>
        <w:t>CAFs</w:t>
      </w:r>
      <w:r>
        <w:rPr>
          <w:rStyle w:val="any"/>
          <w:rFonts w:ascii="PMingLiU" w:eastAsia="PMingLiU" w:hAnsi="PMingLiU" w:cs="PMingLiU"/>
          <w:color w:val="06071F"/>
          <w:spacing w:val="22"/>
          <w:sz w:val="23"/>
          <w:szCs w:val="23"/>
        </w:rPr>
        <w:t>）的重编程机制及其对肿瘤转移和化疗效果的影响。研究团队通过实验发现，利用</w:t>
      </w:r>
      <w:r>
        <w:rPr>
          <w:rStyle w:val="any"/>
          <w:rFonts w:ascii="Segoe UI" w:eastAsia="Segoe UI" w:hAnsi="Segoe UI" w:cs="Segoe UI"/>
          <w:color w:val="06071F"/>
          <w:spacing w:val="22"/>
          <w:sz w:val="23"/>
          <w:szCs w:val="23"/>
        </w:rPr>
        <w:t xml:space="preserve">AC1MMYR2 </w:t>
      </w:r>
      <w:r>
        <w:rPr>
          <w:rStyle w:val="any"/>
          <w:rFonts w:ascii="PMingLiU" w:eastAsia="PMingLiU" w:hAnsi="PMingLiU" w:cs="PMingLiU"/>
          <w:color w:val="06071F"/>
          <w:spacing w:val="22"/>
          <w:sz w:val="23"/>
          <w:szCs w:val="23"/>
        </w:rPr>
        <w:t>对</w:t>
      </w:r>
      <w:r>
        <w:rPr>
          <w:rStyle w:val="any"/>
          <w:rFonts w:ascii="Segoe UI" w:eastAsia="Segoe UI" w:hAnsi="Segoe UI" w:cs="Segoe UI"/>
          <w:color w:val="06071F"/>
          <w:spacing w:val="22"/>
          <w:sz w:val="23"/>
          <w:szCs w:val="23"/>
        </w:rPr>
        <w:t xml:space="preserve"> CAFs </w:t>
      </w:r>
      <w:r>
        <w:rPr>
          <w:rStyle w:val="any"/>
          <w:rFonts w:ascii="PMingLiU" w:eastAsia="PMingLiU" w:hAnsi="PMingLiU" w:cs="PMingLiU"/>
          <w:color w:val="06071F"/>
          <w:spacing w:val="22"/>
          <w:sz w:val="23"/>
          <w:szCs w:val="23"/>
        </w:rPr>
        <w:t>进行重编程后，能够显著抑制肿瘤的转移过程。这可能是因为重编程后的</w:t>
      </w:r>
      <w:r>
        <w:rPr>
          <w:rStyle w:val="any"/>
          <w:rFonts w:ascii="Segoe UI" w:eastAsia="Segoe UI" w:hAnsi="Segoe UI" w:cs="Segoe UI"/>
          <w:color w:val="06071F"/>
          <w:spacing w:val="22"/>
          <w:sz w:val="23"/>
          <w:szCs w:val="23"/>
        </w:rPr>
        <w:t xml:space="preserve"> CAFs </w:t>
      </w:r>
      <w:r>
        <w:rPr>
          <w:rStyle w:val="any"/>
          <w:rFonts w:ascii="PMingLiU" w:eastAsia="PMingLiU" w:hAnsi="PMingLiU" w:cs="PMingLiU"/>
          <w:color w:val="06071F"/>
          <w:spacing w:val="22"/>
          <w:sz w:val="23"/>
          <w:szCs w:val="23"/>
        </w:rPr>
        <w:t>在肿瘤微环境中的作用发生了改变，从而削弱了其对肿瘤细胞的促进作用。此外，该研究还观察到重编程后的</w:t>
      </w:r>
      <w:r>
        <w:rPr>
          <w:rStyle w:val="any"/>
          <w:rFonts w:ascii="Segoe UI" w:eastAsia="Segoe UI" w:hAnsi="Segoe UI" w:cs="Segoe UI"/>
          <w:color w:val="06071F"/>
          <w:spacing w:val="22"/>
          <w:sz w:val="23"/>
          <w:szCs w:val="23"/>
        </w:rPr>
        <w:t xml:space="preserve"> CAFs </w:t>
      </w:r>
      <w:r>
        <w:rPr>
          <w:rStyle w:val="any"/>
          <w:rFonts w:ascii="PMingLiU" w:eastAsia="PMingLiU" w:hAnsi="PMingLiU" w:cs="PMingLiU"/>
          <w:color w:val="06071F"/>
          <w:spacing w:val="22"/>
          <w:sz w:val="23"/>
          <w:szCs w:val="23"/>
        </w:rPr>
        <w:t>能够提高化疗药物的疗效，这为癌症治疗提供了一种潜在的新策略，即通过调节肿瘤微环境中的细胞成分来增强传统化疗手段的效果。该研究为深入理解肿瘤微环境的复杂性以及探索新的癌症治疗途径提供了有价值的参考，但其结论仍需进一步的实验验证和临床研究来加以确认。</w:t>
      </w:r>
    </w:p>
    <w:p>
      <w:pPr>
        <w:pStyle w:val="p"/>
        <w:pBdr>
          <w:top w:val="none" w:sz="0" w:space="0" w:color="auto"/>
          <w:left w:val="none" w:sz="0" w:space="0" w:color="auto"/>
          <w:bottom w:val="none" w:sz="0" w:space="0" w:color="auto"/>
          <w:right w:val="none" w:sz="0" w:space="0" w:color="auto"/>
        </w:pBdr>
        <w:shd w:val="clear" w:color="auto" w:fill="FDFDFE"/>
        <w:spacing w:before="0" w:after="0" w:line="382" w:lineRule="atLeast"/>
        <w:ind w:left="540" w:right="540"/>
        <w:jc w:val="both"/>
        <w:rPr>
          <w:rStyle w:val="any"/>
          <w:rFonts w:ascii="Segoe UI" w:eastAsia="Segoe UI" w:hAnsi="Segoe UI" w:cs="Segoe UI"/>
          <w:color w:val="06071F"/>
          <w:spacing w:val="22"/>
          <w:sz w:val="23"/>
          <w:szCs w:val="23"/>
        </w:rPr>
      </w:pPr>
      <w:r>
        <w:rPr>
          <w:rStyle w:val="any"/>
          <w:rFonts w:ascii="PMingLiU" w:eastAsia="PMingLiU" w:hAnsi="PMingLiU" w:cs="PMingLiU"/>
          <w:color w:val="0080FF"/>
          <w:spacing w:val="22"/>
          <w:sz w:val="18"/>
          <w:szCs w:val="18"/>
        </w:rPr>
        <w:t>摘要：</w:t>
      </w:r>
    </w:p>
    <w:p>
      <w:pPr>
        <w:pStyle w:val="p"/>
        <w:pBdr>
          <w:top w:val="none" w:sz="0" w:space="0" w:color="auto"/>
          <w:left w:val="none" w:sz="0" w:space="0" w:color="auto"/>
          <w:bottom w:val="none" w:sz="0" w:space="0" w:color="auto"/>
          <w:right w:val="none" w:sz="0" w:space="0" w:color="auto"/>
        </w:pBdr>
        <w:shd w:val="clear" w:color="auto" w:fill="FDFDFE"/>
        <w:spacing w:before="0" w:after="150" w:line="382" w:lineRule="atLeast"/>
        <w:ind w:left="540" w:right="540"/>
        <w:jc w:val="both"/>
        <w:rPr>
          <w:rStyle w:val="any"/>
          <w:rFonts w:ascii="Segoe UI" w:eastAsia="Segoe UI" w:hAnsi="Segoe UI" w:cs="Segoe UI"/>
          <w:color w:val="06071F"/>
          <w:spacing w:val="22"/>
          <w:sz w:val="23"/>
          <w:szCs w:val="23"/>
        </w:rPr>
      </w:pPr>
      <w:r>
        <w:rPr>
          <w:rStyle w:val="any"/>
          <w:rFonts w:ascii="PMingLiU" w:eastAsia="PMingLiU" w:hAnsi="PMingLiU" w:cs="PMingLiU"/>
          <w:color w:val="0080FF"/>
          <w:spacing w:val="22"/>
          <w:sz w:val="18"/>
          <w:szCs w:val="18"/>
        </w:rPr>
        <w:t>癌相关成纤维细胞（</w:t>
      </w:r>
      <w:r>
        <w:rPr>
          <w:rStyle w:val="any"/>
          <w:rFonts w:ascii="Segoe UI" w:eastAsia="Segoe UI" w:hAnsi="Segoe UI" w:cs="Segoe UI"/>
          <w:color w:val="0080FF"/>
          <w:spacing w:val="22"/>
          <w:sz w:val="18"/>
          <w:szCs w:val="18"/>
        </w:rPr>
        <w:t>CAFs</w:t>
      </w:r>
      <w:r>
        <w:rPr>
          <w:rStyle w:val="any"/>
          <w:rFonts w:ascii="PMingLiU" w:eastAsia="PMingLiU" w:hAnsi="PMingLiU" w:cs="PMingLiU"/>
          <w:color w:val="0080FF"/>
          <w:spacing w:val="22"/>
          <w:sz w:val="18"/>
          <w:szCs w:val="18"/>
        </w:rPr>
        <w:t>）产生富含营养的微环境，以促进肿瘤进展和转移。活性氧（</w:t>
      </w:r>
      <w:r>
        <w:rPr>
          <w:rStyle w:val="any"/>
          <w:rFonts w:ascii="Segoe UI" w:eastAsia="Segoe UI" w:hAnsi="Segoe UI" w:cs="Segoe UI"/>
          <w:color w:val="0080FF"/>
          <w:spacing w:val="22"/>
          <w:sz w:val="18"/>
          <w:szCs w:val="18"/>
        </w:rPr>
        <w:t>ROS</w:t>
      </w:r>
      <w:r>
        <w:rPr>
          <w:rStyle w:val="any"/>
          <w:rFonts w:ascii="PMingLiU" w:eastAsia="PMingLiU" w:hAnsi="PMingLiU" w:cs="PMingLiU"/>
          <w:color w:val="0080FF"/>
          <w:spacing w:val="22"/>
          <w:sz w:val="18"/>
          <w:szCs w:val="18"/>
        </w:rPr>
        <w:t>）水平和炎症途径协同转化成纤维细胞。因此，阐明介导成纤维细胞活性的机制可能识别出新的治疗方法。据报道，异常的</w:t>
      </w:r>
      <w:r>
        <w:rPr>
          <w:rStyle w:val="any"/>
          <w:rFonts w:ascii="Segoe UI" w:eastAsia="Segoe UI" w:hAnsi="Segoe UI" w:cs="Segoe UI"/>
          <w:color w:val="0080FF"/>
          <w:spacing w:val="22"/>
          <w:sz w:val="18"/>
          <w:szCs w:val="18"/>
        </w:rPr>
        <w:t xml:space="preserve"> miR-21 </w:t>
      </w:r>
      <w:r>
        <w:rPr>
          <w:rStyle w:val="any"/>
          <w:rFonts w:ascii="PMingLiU" w:eastAsia="PMingLiU" w:hAnsi="PMingLiU" w:cs="PMingLiU"/>
          <w:color w:val="0080FF"/>
          <w:spacing w:val="22"/>
          <w:sz w:val="18"/>
          <w:szCs w:val="18"/>
        </w:rPr>
        <w:t>表达与驻留成纤维细胞转化为成纤维细胞有关，但驱动转化的因素理解不佳。在此，我们报道了高</w:t>
      </w:r>
      <w:r>
        <w:rPr>
          <w:rStyle w:val="any"/>
          <w:rFonts w:ascii="Segoe UI" w:eastAsia="Segoe UI" w:hAnsi="Segoe UI" w:cs="Segoe UI"/>
          <w:color w:val="0080FF"/>
          <w:spacing w:val="22"/>
          <w:sz w:val="18"/>
          <w:szCs w:val="18"/>
        </w:rPr>
        <w:t xml:space="preserve"> miR-21 </w:t>
      </w:r>
      <w:r>
        <w:rPr>
          <w:rStyle w:val="any"/>
          <w:rFonts w:ascii="PMingLiU" w:eastAsia="PMingLiU" w:hAnsi="PMingLiU" w:cs="PMingLiU"/>
          <w:color w:val="0080FF"/>
          <w:spacing w:val="22"/>
          <w:sz w:val="18"/>
          <w:szCs w:val="18"/>
        </w:rPr>
        <w:t>表达与乳腺癌淋巴结转移密切相关，</w:t>
      </w:r>
      <w:r>
        <w:rPr>
          <w:rStyle w:val="any"/>
          <w:rFonts w:ascii="Segoe UI" w:eastAsia="Segoe UI" w:hAnsi="Segoe UI" w:cs="Segoe UI"/>
          <w:color w:val="0080FF"/>
          <w:spacing w:val="22"/>
          <w:sz w:val="18"/>
          <w:szCs w:val="18"/>
        </w:rPr>
        <w:t xml:space="preserve">miR-21/NF-кB </w:t>
      </w:r>
      <w:r>
        <w:rPr>
          <w:rStyle w:val="any"/>
          <w:rFonts w:ascii="PMingLiU" w:eastAsia="PMingLiU" w:hAnsi="PMingLiU" w:cs="PMingLiU"/>
          <w:color w:val="0080FF"/>
          <w:spacing w:val="22"/>
          <w:sz w:val="18"/>
          <w:szCs w:val="18"/>
        </w:rPr>
        <w:t>的激活对于成纤维细胞的促转移效应是必需的。</w:t>
      </w:r>
      <w:r>
        <w:rPr>
          <w:rStyle w:val="any"/>
          <w:rFonts w:ascii="Segoe UI" w:eastAsia="Segoe UI" w:hAnsi="Segoe UI" w:cs="Segoe UI"/>
          <w:color w:val="0080FF"/>
          <w:spacing w:val="22"/>
          <w:sz w:val="18"/>
          <w:szCs w:val="18"/>
        </w:rPr>
        <w:t>AC1MMYR2</w:t>
      </w:r>
      <w:r>
        <w:rPr>
          <w:rStyle w:val="any"/>
          <w:rFonts w:ascii="PMingLiU" w:eastAsia="PMingLiU" w:hAnsi="PMingLiU" w:cs="PMingLiU"/>
          <w:color w:val="0080FF"/>
          <w:spacing w:val="22"/>
          <w:sz w:val="18"/>
          <w:szCs w:val="18"/>
        </w:rPr>
        <w:t>，一种</w:t>
      </w:r>
      <w:r>
        <w:rPr>
          <w:rStyle w:val="any"/>
          <w:rFonts w:ascii="Segoe UI" w:eastAsia="Segoe UI" w:hAnsi="Segoe UI" w:cs="Segoe UI"/>
          <w:color w:val="0080FF"/>
          <w:spacing w:val="22"/>
          <w:sz w:val="18"/>
          <w:szCs w:val="18"/>
        </w:rPr>
        <w:t xml:space="preserve"> miR-21 </w:t>
      </w:r>
      <w:r>
        <w:rPr>
          <w:rStyle w:val="any"/>
          <w:rFonts w:ascii="PMingLiU" w:eastAsia="PMingLiU" w:hAnsi="PMingLiU" w:cs="PMingLiU"/>
          <w:color w:val="0080FF"/>
          <w:spacing w:val="22"/>
          <w:sz w:val="18"/>
          <w:szCs w:val="18"/>
        </w:rPr>
        <w:t>的小分子抑制剂，通过直接靶向</w:t>
      </w:r>
      <w:r>
        <w:rPr>
          <w:rStyle w:val="any"/>
          <w:rFonts w:ascii="Segoe UI" w:eastAsia="Segoe UI" w:hAnsi="Segoe UI" w:cs="Segoe UI"/>
          <w:color w:val="0080FF"/>
          <w:spacing w:val="22"/>
          <w:sz w:val="18"/>
          <w:szCs w:val="18"/>
        </w:rPr>
        <w:t xml:space="preserve"> VHL </w:t>
      </w:r>
      <w:r>
        <w:rPr>
          <w:rStyle w:val="any"/>
          <w:rFonts w:ascii="PMingLiU" w:eastAsia="PMingLiU" w:hAnsi="PMingLiU" w:cs="PMingLiU"/>
          <w:color w:val="0080FF"/>
          <w:spacing w:val="22"/>
          <w:sz w:val="18"/>
          <w:szCs w:val="18"/>
        </w:rPr>
        <w:t>来减弱</w:t>
      </w:r>
      <w:r>
        <w:rPr>
          <w:rStyle w:val="any"/>
          <w:rFonts w:ascii="Segoe UI" w:eastAsia="Segoe UI" w:hAnsi="Segoe UI" w:cs="Segoe UI"/>
          <w:color w:val="0080FF"/>
          <w:spacing w:val="22"/>
          <w:sz w:val="18"/>
          <w:szCs w:val="18"/>
        </w:rPr>
        <w:t xml:space="preserve"> NF-кB </w:t>
      </w:r>
      <w:r>
        <w:rPr>
          <w:rStyle w:val="any"/>
          <w:rFonts w:ascii="PMingLiU" w:eastAsia="PMingLiU" w:hAnsi="PMingLiU" w:cs="PMingLiU"/>
          <w:color w:val="0080FF"/>
          <w:spacing w:val="22"/>
          <w:sz w:val="18"/>
          <w:szCs w:val="18"/>
        </w:rPr>
        <w:t>活性，从而阻断</w:t>
      </w:r>
      <w:r>
        <w:rPr>
          <w:rStyle w:val="any"/>
          <w:rFonts w:ascii="Segoe UI" w:eastAsia="Segoe UI" w:hAnsi="Segoe UI" w:cs="Segoe UI"/>
          <w:color w:val="0080FF"/>
          <w:spacing w:val="22"/>
          <w:sz w:val="18"/>
          <w:szCs w:val="18"/>
        </w:rPr>
        <w:t xml:space="preserve"> NF-кB </w:t>
      </w:r>
      <w:r>
        <w:rPr>
          <w:rStyle w:val="any"/>
          <w:rFonts w:ascii="PMingLiU" w:eastAsia="PMingLiU" w:hAnsi="PMingLiU" w:cs="PMingLiU"/>
          <w:color w:val="0080FF"/>
          <w:spacing w:val="22"/>
          <w:sz w:val="18"/>
          <w:szCs w:val="18"/>
        </w:rPr>
        <w:t>和</w:t>
      </w:r>
      <w:r>
        <w:rPr>
          <w:rStyle w:val="any"/>
          <w:rFonts w:ascii="Segoe UI" w:eastAsia="Segoe UI" w:hAnsi="Segoe UI" w:cs="Segoe UI"/>
          <w:color w:val="0080FF"/>
          <w:spacing w:val="22"/>
          <w:sz w:val="18"/>
          <w:szCs w:val="18"/>
        </w:rPr>
        <w:t>β-</w:t>
      </w:r>
      <w:r>
        <w:rPr>
          <w:rStyle w:val="any"/>
          <w:rFonts w:ascii="PMingLiU" w:eastAsia="PMingLiU" w:hAnsi="PMingLiU" w:cs="PMingLiU"/>
          <w:color w:val="0080FF"/>
          <w:spacing w:val="22"/>
          <w:sz w:val="18"/>
          <w:szCs w:val="18"/>
        </w:rPr>
        <w:t>连环蛋白的共沉淀以及核转位。紫杉醇未能约束由成纤维细胞刺激的癌细胞的行为，而</w:t>
      </w:r>
      <w:r>
        <w:rPr>
          <w:rStyle w:val="any"/>
          <w:rFonts w:ascii="Segoe UI" w:eastAsia="Segoe UI" w:hAnsi="Segoe UI" w:cs="Segoe UI"/>
          <w:color w:val="0080FF"/>
          <w:spacing w:val="22"/>
          <w:sz w:val="18"/>
          <w:szCs w:val="18"/>
        </w:rPr>
        <w:t xml:space="preserve"> AC1MMYR2 </w:t>
      </w:r>
      <w:r>
        <w:rPr>
          <w:rStyle w:val="any"/>
          <w:rFonts w:ascii="PMingLiU" w:eastAsia="PMingLiU" w:hAnsi="PMingLiU" w:cs="PMingLiU"/>
          <w:color w:val="0080FF"/>
          <w:spacing w:val="22"/>
          <w:sz w:val="18"/>
          <w:szCs w:val="18"/>
        </w:rPr>
        <w:t>加紫杉醇显著抑制肿瘤的迁移和侵袭能力。</w:t>
      </w:r>
      <w:r>
        <w:rPr>
          <w:rStyle w:val="any"/>
          <w:rFonts w:ascii="Segoe UI" w:eastAsia="Segoe UI" w:hAnsi="Segoe UI" w:cs="Segoe UI"/>
          <w:color w:val="0080FF"/>
          <w:spacing w:val="22"/>
          <w:sz w:val="18"/>
          <w:szCs w:val="18"/>
        </w:rPr>
        <w:t xml:space="preserve"> F-</w:t>
      </w:r>
      <w:r>
        <w:rPr>
          <w:rStyle w:val="any"/>
          <w:rFonts w:ascii="PMingLiU" w:eastAsia="PMingLiU" w:hAnsi="PMingLiU" w:cs="PMingLiU"/>
          <w:color w:val="0080FF"/>
          <w:spacing w:val="22"/>
          <w:sz w:val="18"/>
          <w:szCs w:val="18"/>
        </w:rPr>
        <w:t>肌动蛋白的重塑和去极化、</w:t>
      </w:r>
      <w:r>
        <w:rPr>
          <w:rStyle w:val="any"/>
          <w:rFonts w:ascii="Segoe UI" w:eastAsia="Segoe UI" w:hAnsi="Segoe UI" w:cs="Segoe UI"/>
          <w:color w:val="0080FF"/>
          <w:spacing w:val="22"/>
          <w:sz w:val="18"/>
          <w:szCs w:val="18"/>
        </w:rPr>
        <w:t>β-</w:t>
      </w:r>
      <w:r>
        <w:rPr>
          <w:rStyle w:val="any"/>
          <w:rFonts w:ascii="PMingLiU" w:eastAsia="PMingLiU" w:hAnsi="PMingLiU" w:cs="PMingLiU"/>
          <w:color w:val="0080FF"/>
          <w:spacing w:val="22"/>
          <w:sz w:val="18"/>
          <w:szCs w:val="18"/>
        </w:rPr>
        <w:t>连环蛋白和波形蛋白水平的降低以及</w:t>
      </w:r>
      <w:r>
        <w:rPr>
          <w:rStyle w:val="any"/>
          <w:rFonts w:ascii="Segoe UI" w:eastAsia="Segoe UI" w:hAnsi="Segoe UI" w:cs="Segoe UI"/>
          <w:color w:val="0080FF"/>
          <w:spacing w:val="22"/>
          <w:sz w:val="18"/>
          <w:szCs w:val="18"/>
        </w:rPr>
        <w:t xml:space="preserve"> E-</w:t>
      </w:r>
      <w:r>
        <w:rPr>
          <w:rStyle w:val="any"/>
          <w:rFonts w:ascii="PMingLiU" w:eastAsia="PMingLiU" w:hAnsi="PMingLiU" w:cs="PMingLiU"/>
          <w:color w:val="0080FF"/>
          <w:spacing w:val="22"/>
          <w:sz w:val="18"/>
          <w:szCs w:val="18"/>
        </w:rPr>
        <w:t>钙粘蛋白水平的升高也在联合治疗中被检测到。此外，观察到</w:t>
      </w:r>
      <w:r>
        <w:rPr>
          <w:rStyle w:val="any"/>
          <w:rFonts w:ascii="Segoe UI" w:eastAsia="Segoe UI" w:hAnsi="Segoe UI" w:cs="Segoe UI"/>
          <w:color w:val="0080FF"/>
          <w:spacing w:val="22"/>
          <w:sz w:val="18"/>
          <w:szCs w:val="18"/>
        </w:rPr>
        <w:t xml:space="preserve"> FAP-α</w:t>
      </w:r>
      <w:r>
        <w:rPr>
          <w:rStyle w:val="any"/>
          <w:rFonts w:ascii="PMingLiU" w:eastAsia="PMingLiU" w:hAnsi="PMingLiU" w:cs="PMingLiU"/>
          <w:color w:val="0080FF"/>
          <w:spacing w:val="22"/>
          <w:sz w:val="18"/>
          <w:szCs w:val="18"/>
        </w:rPr>
        <w:t>和</w:t>
      </w:r>
      <w:r>
        <w:rPr>
          <w:rStyle w:val="any"/>
          <w:rFonts w:ascii="Segoe UI" w:eastAsia="Segoe UI" w:hAnsi="Segoe UI" w:cs="Segoe UI"/>
          <w:color w:val="0080FF"/>
          <w:spacing w:val="22"/>
          <w:sz w:val="18"/>
          <w:szCs w:val="18"/>
        </w:rPr>
        <w:t xml:space="preserve">α-SMA </w:t>
      </w:r>
      <w:r>
        <w:rPr>
          <w:rStyle w:val="any"/>
          <w:rFonts w:ascii="PMingLiU" w:eastAsia="PMingLiU" w:hAnsi="PMingLiU" w:cs="PMingLiU"/>
          <w:color w:val="0080FF"/>
          <w:spacing w:val="22"/>
          <w:sz w:val="18"/>
          <w:szCs w:val="18"/>
        </w:rPr>
        <w:t>水平降低，表明</w:t>
      </w:r>
      <w:r>
        <w:rPr>
          <w:rStyle w:val="any"/>
          <w:rFonts w:ascii="Segoe UI" w:eastAsia="Segoe UI" w:hAnsi="Segoe UI" w:cs="Segoe UI"/>
          <w:color w:val="0080FF"/>
          <w:spacing w:val="22"/>
          <w:sz w:val="18"/>
          <w:szCs w:val="18"/>
        </w:rPr>
        <w:t xml:space="preserve"> AC1MMYR2 </w:t>
      </w:r>
      <w:r>
        <w:rPr>
          <w:rStyle w:val="any"/>
          <w:rFonts w:ascii="PMingLiU" w:eastAsia="PMingLiU" w:hAnsi="PMingLiU" w:cs="PMingLiU"/>
          <w:color w:val="0080FF"/>
          <w:spacing w:val="22"/>
          <w:sz w:val="18"/>
          <w:szCs w:val="18"/>
        </w:rPr>
        <w:t>能够通过</w:t>
      </w:r>
      <w:r>
        <w:rPr>
          <w:rStyle w:val="any"/>
          <w:rFonts w:ascii="Segoe UI" w:eastAsia="Segoe UI" w:hAnsi="Segoe UI" w:cs="Segoe UI"/>
          <w:color w:val="0080FF"/>
          <w:spacing w:val="22"/>
          <w:sz w:val="18"/>
          <w:szCs w:val="18"/>
        </w:rPr>
        <w:t xml:space="preserve"> NF-кB/miR-21/VHL </w:t>
      </w:r>
      <w:r>
        <w:rPr>
          <w:rStyle w:val="any"/>
          <w:rFonts w:ascii="PMingLiU" w:eastAsia="PMingLiU" w:hAnsi="PMingLiU" w:cs="PMingLiU"/>
          <w:color w:val="0080FF"/>
          <w:spacing w:val="22"/>
          <w:sz w:val="18"/>
          <w:szCs w:val="18"/>
        </w:rPr>
        <w:t>轴重新编程成纤维细胞。令人惊讶的是，在联合治疗的小鼠中观察到肿瘤生长和肺转移的显著减少。总之，我们的研究确定了</w:t>
      </w:r>
      <w:r>
        <w:rPr>
          <w:rStyle w:val="any"/>
          <w:rFonts w:ascii="Segoe UI" w:eastAsia="Segoe UI" w:hAnsi="Segoe UI" w:cs="Segoe UI"/>
          <w:color w:val="0080FF"/>
          <w:spacing w:val="22"/>
          <w:sz w:val="18"/>
          <w:szCs w:val="18"/>
        </w:rPr>
        <w:t xml:space="preserve"> miR-21 </w:t>
      </w:r>
      <w:r>
        <w:rPr>
          <w:rStyle w:val="any"/>
          <w:rFonts w:ascii="PMingLiU" w:eastAsia="PMingLiU" w:hAnsi="PMingLiU" w:cs="PMingLiU"/>
          <w:color w:val="0080FF"/>
          <w:spacing w:val="22"/>
          <w:sz w:val="18"/>
          <w:szCs w:val="18"/>
        </w:rPr>
        <w:t>是乳腺癌通过肿瘤微环境介导转移的关键介质。</w:t>
      </w:r>
      <w:r>
        <w:rPr>
          <w:rStyle w:val="any"/>
          <w:rFonts w:ascii="Segoe UI" w:eastAsia="Segoe UI" w:hAnsi="Segoe UI" w:cs="Segoe UI"/>
          <w:color w:val="0080FF"/>
          <w:spacing w:val="22"/>
          <w:sz w:val="18"/>
          <w:szCs w:val="18"/>
        </w:rPr>
        <w:t xml:space="preserve">AC1MMYR2 </w:t>
      </w:r>
      <w:r>
        <w:rPr>
          <w:rStyle w:val="any"/>
          <w:rFonts w:ascii="PMingLiU" w:eastAsia="PMingLiU" w:hAnsi="PMingLiU" w:cs="PMingLiU"/>
          <w:color w:val="0080FF"/>
          <w:spacing w:val="22"/>
          <w:sz w:val="18"/>
          <w:szCs w:val="18"/>
        </w:rPr>
        <w:t>可能被转化为临床应用，并开发为一种更个性化、更有效的辅助治疗，以减少转移并提高化疗反应。</w:t>
      </w:r>
    </w:p>
    <w:p>
      <w:pPr>
        <w:spacing w:before="0" w:after="0" w:line="384" w:lineRule="atLeast"/>
        <w:ind w:left="15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7375" cy="4061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96293" name=""/>
                    <pic:cNvPicPr>
                      <a:picLocks noChangeAspect="1"/>
                    </pic:cNvPicPr>
                  </pic:nvPicPr>
                  <pic:blipFill>
                    <a:blip xmlns:r="http://schemas.openxmlformats.org/officeDocument/2006/relationships" r:embed="rId8"/>
                    <a:stretch>
                      <a:fillRect/>
                    </a:stretch>
                  </pic:blipFill>
                  <pic:spPr>
                    <a:xfrm>
                      <a:off x="0" y="0"/>
                      <a:ext cx="507375" cy="406125"/>
                    </a:xfrm>
                    <a:prstGeom prst="rect">
                      <a:avLst/>
                    </a:prstGeom>
                  </pic:spPr>
                </pic:pic>
              </a:graphicData>
            </a:graphic>
          </wp:inline>
        </w:drawing>
      </w:r>
    </w:p>
    <w:p>
      <w:pPr>
        <w:shd w:val="clear" w:color="auto" w:fill="F8ECDC"/>
        <w:spacing w:before="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4897" cy="11422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33510" name=""/>
                    <pic:cNvPicPr>
                      <a:picLocks noChangeAspect="1"/>
                    </pic:cNvPicPr>
                  </pic:nvPicPr>
                  <pic:blipFill>
                    <a:blip xmlns:r="http://schemas.openxmlformats.org/officeDocument/2006/relationships" r:embed="rId9"/>
                    <a:stretch>
                      <a:fillRect/>
                    </a:stretch>
                  </pic:blipFill>
                  <pic:spPr>
                    <a:xfrm>
                      <a:off x="0" y="0"/>
                      <a:ext cx="164897" cy="114223"/>
                    </a:xfrm>
                    <a:prstGeom prst="rect">
                      <a:avLst/>
                    </a:prstGeom>
                  </pic:spPr>
                </pic:pic>
              </a:graphicData>
            </a:graphic>
          </wp:inline>
        </w:drawing>
      </w:r>
    </w:p>
    <w:p>
      <w:pPr>
        <w:shd w:val="clear" w:color="auto" w:fill="F8ECDC"/>
        <w:spacing w:before="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4897" cy="11422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62572" name=""/>
                    <pic:cNvPicPr>
                      <a:picLocks noChangeAspect="1"/>
                    </pic:cNvPicPr>
                  </pic:nvPicPr>
                  <pic:blipFill>
                    <a:blip xmlns:r="http://schemas.openxmlformats.org/officeDocument/2006/relationships" r:embed="rId9"/>
                    <a:stretch>
                      <a:fillRect/>
                    </a:stretch>
                  </pic:blipFill>
                  <pic:spPr>
                    <a:xfrm>
                      <a:off x="0" y="0"/>
                      <a:ext cx="164897" cy="114223"/>
                    </a:xfrm>
                    <a:prstGeom prst="rect">
                      <a:avLst/>
                    </a:prstGeom>
                  </pic:spPr>
                </pic:pic>
              </a:graphicData>
            </a:graphic>
          </wp:inline>
        </w:drawing>
      </w:r>
    </w:p>
    <w:p>
      <w:pPr>
        <w:shd w:val="clear" w:color="auto" w:fill="F8ECDC"/>
        <w:spacing w:before="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4897" cy="114223"/>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2200" name=""/>
                    <pic:cNvPicPr>
                      <a:picLocks noChangeAspect="1"/>
                    </pic:cNvPicPr>
                  </pic:nvPicPr>
                  <pic:blipFill>
                    <a:blip xmlns:r="http://schemas.openxmlformats.org/officeDocument/2006/relationships" r:embed="rId9"/>
                    <a:stretch>
                      <a:fillRect/>
                    </a:stretch>
                  </pic:blipFill>
                  <pic:spPr>
                    <a:xfrm>
                      <a:off x="0" y="0"/>
                      <a:ext cx="164897" cy="114223"/>
                    </a:xfrm>
                    <a:prstGeom prst="rect">
                      <a:avLst/>
                    </a:prstGeom>
                  </pic:spPr>
                </pic:pic>
              </a:graphicData>
            </a:graphic>
          </wp:inline>
        </w:drawing>
      </w:r>
    </w:p>
    <w:p>
      <w:pPr>
        <w:shd w:val="clear" w:color="auto" w:fill="F8ECDC"/>
        <w:spacing w:before="0" w:after="150" w:line="384" w:lineRule="atLeast"/>
        <w:ind w:left="750" w:right="750"/>
        <w:jc w:val="center"/>
        <w:rPr>
          <w:rStyle w:val="any"/>
          <w:rFonts w:ascii="Times New Roman" w:eastAsia="Times New Roman" w:hAnsi="Times New Roman" w:cs="Times New Roman"/>
          <w:color w:val="824436"/>
          <w:spacing w:val="8"/>
        </w:rPr>
      </w:pPr>
      <w:r>
        <w:rPr>
          <w:rStyle w:val="any"/>
          <w:rFonts w:ascii="PMingLiU" w:eastAsia="PMingLiU" w:hAnsi="PMingLiU" w:cs="PMingLiU"/>
          <w:b/>
          <w:bCs/>
          <w:color w:val="824436"/>
          <w:spacing w:val="8"/>
        </w:rPr>
        <w:t>文章质疑</w:t>
      </w:r>
    </w:p>
    <w:p>
      <w:pPr>
        <w:shd w:val="clear" w:color="auto" w:fill="F8ECDC"/>
        <w:spacing w:before="0" w:after="150" w:line="384" w:lineRule="atLeast"/>
        <w:ind w:left="600" w:right="600"/>
        <w:jc w:val="center"/>
        <w:rPr>
          <w:rStyle w:val="any"/>
          <w:rFonts w:ascii="Times New Roman" w:eastAsia="Times New Roman" w:hAnsi="Times New Roman" w:cs="Times New Roman"/>
          <w:spacing w:val="8"/>
        </w:rPr>
      </w:pPr>
    </w:p>
    <w:p>
      <w:pPr>
        <w:spacing w:before="150" w:after="150" w:line="384" w:lineRule="atLeast"/>
        <w:ind w:left="-3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82022"/>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73863" name=""/>
                    <pic:cNvPicPr>
                      <a:picLocks noChangeAspect="1"/>
                    </pic:cNvPicPr>
                  </pic:nvPicPr>
                  <pic:blipFill>
                    <a:blip xmlns:r="http://schemas.openxmlformats.org/officeDocument/2006/relationships" r:embed="rId10"/>
                    <a:stretch>
                      <a:fillRect/>
                    </a:stretch>
                  </pic:blipFill>
                  <pic:spPr>
                    <a:xfrm>
                      <a:off x="0" y="0"/>
                      <a:ext cx="5486400" cy="5782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DFDFE"/>
        <w:spacing w:before="150" w:after="0" w:line="382" w:lineRule="atLeast"/>
        <w:ind w:left="540" w:right="540"/>
        <w:jc w:val="left"/>
        <w:rPr>
          <w:rStyle w:val="any"/>
          <w:rFonts w:ascii="Segoe UI" w:eastAsia="Segoe UI" w:hAnsi="Segoe UI" w:cs="Segoe UI"/>
          <w:color w:val="06071F"/>
          <w:spacing w:val="22"/>
          <w:sz w:val="23"/>
          <w:szCs w:val="23"/>
        </w:rPr>
      </w:pPr>
      <w:r>
        <w:rPr>
          <w:rStyle w:val="any"/>
          <w:rFonts w:ascii="Segoe UI" w:eastAsia="Segoe UI" w:hAnsi="Segoe UI" w:cs="Segoe UI"/>
          <w:color w:val="06071F"/>
          <w:spacing w:val="22"/>
          <w:sz w:val="23"/>
          <w:szCs w:val="23"/>
        </w:rPr>
        <w:t xml:space="preserve">2024 </w:t>
      </w:r>
      <w:r>
        <w:rPr>
          <w:rStyle w:val="any"/>
          <w:rFonts w:ascii="PMingLiU" w:eastAsia="PMingLiU" w:hAnsi="PMingLiU" w:cs="PMingLiU"/>
          <w:color w:val="06071F"/>
          <w:spacing w:val="22"/>
          <w:sz w:val="23"/>
          <w:szCs w:val="23"/>
        </w:rPr>
        <w:t>年</w:t>
      </w:r>
      <w:r>
        <w:rPr>
          <w:rStyle w:val="any"/>
          <w:rFonts w:ascii="Segoe UI" w:eastAsia="Segoe UI" w:hAnsi="Segoe UI" w:cs="Segoe UI"/>
          <w:color w:val="06071F"/>
          <w:spacing w:val="22"/>
          <w:sz w:val="23"/>
          <w:szCs w:val="23"/>
        </w:rPr>
        <w:t xml:space="preserve"> 7 </w:t>
      </w:r>
      <w:r>
        <w:rPr>
          <w:rStyle w:val="any"/>
          <w:rFonts w:ascii="PMingLiU" w:eastAsia="PMingLiU" w:hAnsi="PMingLiU" w:cs="PMingLiU"/>
          <w:color w:val="06071F"/>
          <w:spacing w:val="22"/>
          <w:sz w:val="23"/>
          <w:szCs w:val="23"/>
        </w:rPr>
        <w:t>月，一位匿名用户在</w:t>
      </w:r>
      <w:r>
        <w:rPr>
          <w:rStyle w:val="any"/>
          <w:rFonts w:ascii="Segoe UI" w:eastAsia="Segoe UI" w:hAnsi="Segoe UI" w:cs="Segoe UI"/>
          <w:color w:val="06071F"/>
          <w:spacing w:val="22"/>
          <w:sz w:val="23"/>
          <w:szCs w:val="23"/>
        </w:rPr>
        <w:t xml:space="preserve"> Pubpeer </w:t>
      </w:r>
      <w:r>
        <w:rPr>
          <w:rStyle w:val="any"/>
          <w:rFonts w:ascii="PMingLiU" w:eastAsia="PMingLiU" w:hAnsi="PMingLiU" w:cs="PMingLiU"/>
          <w:color w:val="06071F"/>
          <w:spacing w:val="22"/>
          <w:sz w:val="23"/>
          <w:szCs w:val="23"/>
        </w:rPr>
        <w:t>论坛发表评论称：他们阅读了这篇论文，并发现其图表中存在意外的重叠</w:t>
      </w:r>
      <w:r>
        <w:rPr>
          <w:rStyle w:val="any"/>
          <w:rFonts w:ascii="PMingLiU" w:eastAsia="PMingLiU" w:hAnsi="PMingLiU" w:cs="PMingLiU"/>
          <w:b w:val="0"/>
          <w:bCs w:val="0"/>
          <w:i w:val="0"/>
          <w:iCs w:val="0"/>
          <w:caps w:val="0"/>
          <w:color w:val="060607"/>
          <w:spacing w:val="4"/>
          <w:sz w:val="21"/>
          <w:szCs w:val="21"/>
          <w:shd w:val="clear" w:color="auto" w:fill="FFFFFF"/>
        </w:rPr>
        <w:t>。</w:t>
      </w:r>
    </w:p>
    <w:p>
      <w:pPr>
        <w:pStyle w:val="p"/>
        <w:pBdr>
          <w:top w:val="none" w:sz="0" w:space="0" w:color="auto"/>
          <w:left w:val="none" w:sz="0" w:space="0" w:color="auto"/>
          <w:bottom w:val="none" w:sz="0" w:space="0" w:color="auto"/>
          <w:right w:val="none" w:sz="0" w:space="0" w:color="auto"/>
        </w:pBdr>
        <w:shd w:val="clear" w:color="auto" w:fill="FDFDFE"/>
        <w:spacing w:before="0" w:after="0" w:line="382" w:lineRule="atLeast"/>
        <w:ind w:left="540" w:right="540"/>
        <w:jc w:val="left"/>
        <w:rPr>
          <w:rStyle w:val="any"/>
          <w:rFonts w:ascii="Segoe UI" w:eastAsia="Segoe UI" w:hAnsi="Segoe UI" w:cs="Segoe UI"/>
          <w:color w:val="06071F"/>
          <w:spacing w:val="22"/>
          <w:sz w:val="23"/>
          <w:szCs w:val="23"/>
        </w:rPr>
      </w:pPr>
      <w:r>
        <w:rPr>
          <w:rStyle w:val="any"/>
          <w:rFonts w:ascii="Segoe UI" w:eastAsia="Segoe UI" w:hAnsi="Segoe UI" w:cs="Segoe UI"/>
          <w:b w:val="0"/>
          <w:bCs w:val="0"/>
          <w:i w:val="0"/>
          <w:iCs w:val="0"/>
          <w:caps w:val="0"/>
          <w:color w:val="060607"/>
          <w:spacing w:val="4"/>
          <w:sz w:val="21"/>
          <w:szCs w:val="21"/>
          <w:shd w:val="clear" w:color="auto" w:fill="FFFFFF"/>
        </w:rPr>
        <w:t xml:space="preserve">2025 </w:t>
      </w:r>
      <w:r>
        <w:rPr>
          <w:rStyle w:val="any"/>
          <w:rFonts w:ascii="PMingLiU" w:eastAsia="PMingLiU" w:hAnsi="PMingLiU" w:cs="PMingLiU"/>
          <w:b w:val="0"/>
          <w:bCs w:val="0"/>
          <w:i w:val="0"/>
          <w:iCs w:val="0"/>
          <w:caps w:val="0"/>
          <w:color w:val="060607"/>
          <w:spacing w:val="4"/>
          <w:sz w:val="21"/>
          <w:szCs w:val="21"/>
          <w:shd w:val="clear" w:color="auto" w:fill="FFFFFF"/>
        </w:rPr>
        <w:t>年</w:t>
      </w:r>
      <w:r>
        <w:rPr>
          <w:rStyle w:val="any"/>
          <w:rFonts w:ascii="Segoe UI" w:eastAsia="Segoe UI" w:hAnsi="Segoe UI" w:cs="Segoe UI"/>
          <w:b w:val="0"/>
          <w:bCs w:val="0"/>
          <w:i w:val="0"/>
          <w:iCs w:val="0"/>
          <w:caps w:val="0"/>
          <w:color w:val="060607"/>
          <w:spacing w:val="4"/>
          <w:sz w:val="21"/>
          <w:szCs w:val="21"/>
          <w:shd w:val="clear" w:color="auto" w:fill="FFFFFF"/>
        </w:rPr>
        <w:t xml:space="preserve"> 3 </w:t>
      </w:r>
      <w:r>
        <w:rPr>
          <w:rStyle w:val="any"/>
          <w:rFonts w:ascii="PMingLiU" w:eastAsia="PMingLiU" w:hAnsi="PMingLiU" w:cs="PMingLiU"/>
          <w:b w:val="0"/>
          <w:bCs w:val="0"/>
          <w:i w:val="0"/>
          <w:iCs w:val="0"/>
          <w:caps w:val="0"/>
          <w:color w:val="060607"/>
          <w:spacing w:val="4"/>
          <w:sz w:val="21"/>
          <w:szCs w:val="21"/>
          <w:shd w:val="clear" w:color="auto" w:fill="FFFFFF"/>
        </w:rPr>
        <w:t>月，另一位匿名用户在</w:t>
      </w:r>
      <w:r>
        <w:rPr>
          <w:rStyle w:val="any"/>
          <w:rFonts w:ascii="Segoe UI" w:eastAsia="Segoe UI" w:hAnsi="Segoe UI" w:cs="Segoe UI"/>
          <w:b w:val="0"/>
          <w:bCs w:val="0"/>
          <w:i w:val="0"/>
          <w:iCs w:val="0"/>
          <w:caps w:val="0"/>
          <w:color w:val="060607"/>
          <w:spacing w:val="4"/>
          <w:sz w:val="21"/>
          <w:szCs w:val="21"/>
          <w:shd w:val="clear" w:color="auto" w:fill="FFFFFF"/>
        </w:rPr>
        <w:t xml:space="preserve"> Pubpeer </w:t>
      </w:r>
      <w:r>
        <w:rPr>
          <w:rStyle w:val="any"/>
          <w:rFonts w:ascii="PMingLiU" w:eastAsia="PMingLiU" w:hAnsi="PMingLiU" w:cs="PMingLiU"/>
          <w:b w:val="0"/>
          <w:bCs w:val="0"/>
          <w:i w:val="0"/>
          <w:iCs w:val="0"/>
          <w:caps w:val="0"/>
          <w:color w:val="060607"/>
          <w:spacing w:val="4"/>
          <w:sz w:val="21"/>
          <w:szCs w:val="21"/>
          <w:shd w:val="clear" w:color="auto" w:fill="FFFFFF"/>
        </w:rPr>
        <w:t>论坛发表评论指出：图</w:t>
      </w:r>
      <w:r>
        <w:rPr>
          <w:rStyle w:val="any"/>
          <w:rFonts w:ascii="Segoe UI" w:eastAsia="Segoe UI" w:hAnsi="Segoe UI" w:cs="Segoe UI"/>
          <w:b w:val="0"/>
          <w:bCs w:val="0"/>
          <w:i w:val="0"/>
          <w:iCs w:val="0"/>
          <w:caps w:val="0"/>
          <w:color w:val="060607"/>
          <w:spacing w:val="4"/>
          <w:sz w:val="21"/>
          <w:szCs w:val="21"/>
          <w:shd w:val="clear" w:color="auto" w:fill="FFFFFF"/>
        </w:rPr>
        <w:t xml:space="preserve"> 4d </w:t>
      </w:r>
      <w:r>
        <w:rPr>
          <w:rStyle w:val="any"/>
          <w:rFonts w:ascii="PMingLiU" w:eastAsia="PMingLiU" w:hAnsi="PMingLiU" w:cs="PMingLiU"/>
          <w:b w:val="0"/>
          <w:bCs w:val="0"/>
          <w:i w:val="0"/>
          <w:iCs w:val="0"/>
          <w:caps w:val="0"/>
          <w:color w:val="060607"/>
          <w:spacing w:val="4"/>
          <w:sz w:val="21"/>
          <w:szCs w:val="21"/>
          <w:shd w:val="clear" w:color="auto" w:fill="FFFFFF"/>
        </w:rPr>
        <w:t>中的两组</w:t>
      </w:r>
      <w:r>
        <w:rPr>
          <w:rStyle w:val="any"/>
          <w:rFonts w:ascii="Segoe UI" w:eastAsia="Segoe UI" w:hAnsi="Segoe UI" w:cs="Segoe UI"/>
          <w:b w:val="0"/>
          <w:bCs w:val="0"/>
          <w:i w:val="0"/>
          <w:iCs w:val="0"/>
          <w:caps w:val="0"/>
          <w:color w:val="060607"/>
          <w:spacing w:val="4"/>
          <w:sz w:val="21"/>
          <w:szCs w:val="21"/>
          <w:shd w:val="clear" w:color="auto" w:fill="FFFFFF"/>
        </w:rPr>
        <w:t xml:space="preserve"> IP </w:t>
      </w:r>
      <w:r>
        <w:rPr>
          <w:rStyle w:val="any"/>
          <w:rFonts w:ascii="PMingLiU" w:eastAsia="PMingLiU" w:hAnsi="PMingLiU" w:cs="PMingLiU"/>
          <w:b w:val="0"/>
          <w:bCs w:val="0"/>
          <w:i w:val="0"/>
          <w:iCs w:val="0"/>
          <w:caps w:val="0"/>
          <w:color w:val="060607"/>
          <w:spacing w:val="4"/>
          <w:sz w:val="21"/>
          <w:szCs w:val="21"/>
          <w:shd w:val="clear" w:color="auto" w:fill="FFFFFF"/>
        </w:rPr>
        <w:t>频段看起来相同</w:t>
      </w:r>
      <w:r>
        <w:rPr>
          <w:rStyle w:val="any"/>
          <w:rFonts w:ascii="PMingLiU" w:eastAsia="PMingLiU" w:hAnsi="PMingLiU" w:cs="PMingLiU"/>
          <w:b w:val="0"/>
          <w:bCs w:val="0"/>
          <w:i w:val="0"/>
          <w:iCs w:val="0"/>
          <w:caps w:val="0"/>
          <w:color w:val="060607"/>
          <w:spacing w:val="4"/>
          <w:sz w:val="21"/>
          <w:szCs w:val="21"/>
          <w:shd w:val="clear" w:color="auto" w:fill="FFFFFF"/>
        </w:rPr>
        <w:t>。</w:t>
      </w:r>
    </w:p>
    <w:p>
      <w:pPr>
        <w:pStyle w:val="p"/>
        <w:pBdr>
          <w:top w:val="none" w:sz="0" w:space="0" w:color="auto"/>
          <w:left w:val="none" w:sz="0" w:space="0" w:color="auto"/>
          <w:bottom w:val="none" w:sz="0" w:space="0" w:color="auto"/>
          <w:right w:val="none" w:sz="0" w:space="0" w:color="auto"/>
        </w:pBdr>
        <w:spacing w:before="0" w:after="0" w:line="368" w:lineRule="atLeast"/>
        <w:ind w:left="540" w:right="540"/>
        <w:jc w:val="center"/>
        <w:rPr>
          <w:rStyle w:val="any"/>
          <w:rFonts w:ascii="Times New Roman" w:eastAsia="Times New Roman" w:hAnsi="Times New Roman" w:cs="Times New Roman"/>
          <w:color w:val="333333"/>
          <w:spacing w:val="22"/>
          <w:sz w:val="21"/>
          <w:szCs w:val="21"/>
        </w:rPr>
      </w:pPr>
      <w:r>
        <w:rPr>
          <w:rStyle w:val="any"/>
          <w:rFonts w:ascii="PMingLiU" w:eastAsia="PMingLiU" w:hAnsi="PMingLiU" w:cs="PMingLiU"/>
          <w:color w:val="333333"/>
          <w:spacing w:val="22"/>
          <w:sz w:val="21"/>
          <w:szCs w:val="21"/>
        </w:rPr>
        <w:t>附图：</w:t>
      </w:r>
    </w:p>
    <w:p>
      <w:pPr>
        <w:spacing w:before="0" w:after="150" w:line="368" w:lineRule="atLeast"/>
        <w:ind w:left="540" w:right="540"/>
        <w:jc w:val="center"/>
        <w:rPr>
          <w:rStyle w:val="any"/>
          <w:rFonts w:ascii="Times New Roman" w:eastAsia="Times New Roman" w:hAnsi="Times New Roman" w:cs="Times New Roman"/>
          <w:color w:val="333333"/>
          <w:spacing w:val="22"/>
          <w:sz w:val="21"/>
          <w:szCs w:val="21"/>
        </w:rPr>
      </w:pPr>
      <w:r>
        <w:rPr>
          <w:rStyle w:val="any"/>
          <w:rFonts w:ascii="Times New Roman" w:eastAsia="Times New Roman" w:hAnsi="Times New Roman" w:cs="Times New Roman"/>
          <w:strike w:val="0"/>
          <w:color w:val="333333"/>
          <w:spacing w:val="22"/>
          <w:sz w:val="21"/>
          <w:szCs w:val="21"/>
          <w:u w:val="none"/>
        </w:rPr>
        <w:drawing>
          <wp:inline>
            <wp:extent cx="5486400" cy="143382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35973" name=""/>
                    <pic:cNvPicPr>
                      <a:picLocks noChangeAspect="1"/>
                    </pic:cNvPicPr>
                  </pic:nvPicPr>
                  <pic:blipFill>
                    <a:blip xmlns:r="http://schemas.openxmlformats.org/officeDocument/2006/relationships" r:embed="rId12"/>
                    <a:stretch>
                      <a:fillRect/>
                    </a:stretch>
                  </pic:blipFill>
                  <pic:spPr>
                    <a:xfrm>
                      <a:off x="0" y="0"/>
                      <a:ext cx="5486400" cy="1433822"/>
                    </a:xfrm>
                    <a:prstGeom prst="rect">
                      <a:avLst/>
                    </a:prstGeom>
                  </pic:spPr>
                </pic:pic>
              </a:graphicData>
            </a:graphic>
          </wp:inline>
        </w:drawing>
      </w:r>
    </w:p>
    <w:p>
      <w:pPr>
        <w:spacing w:before="0" w:after="150" w:line="368" w:lineRule="atLeast"/>
        <w:ind w:left="540" w:right="540"/>
        <w:jc w:val="center"/>
        <w:rPr>
          <w:rStyle w:val="any"/>
          <w:rFonts w:ascii="Times New Roman" w:eastAsia="Times New Roman" w:hAnsi="Times New Roman" w:cs="Times New Roman"/>
          <w:color w:val="333333"/>
          <w:spacing w:val="22"/>
          <w:sz w:val="21"/>
          <w:szCs w:val="21"/>
        </w:rPr>
      </w:pPr>
      <w:r>
        <w:rPr>
          <w:rStyle w:val="any"/>
          <w:rFonts w:ascii="Times New Roman" w:eastAsia="Times New Roman" w:hAnsi="Times New Roman" w:cs="Times New Roman"/>
          <w:strike w:val="0"/>
          <w:color w:val="333333"/>
          <w:spacing w:val="22"/>
          <w:sz w:val="21"/>
          <w:szCs w:val="21"/>
          <w:u w:val="none"/>
        </w:rPr>
        <w:drawing>
          <wp:inline>
            <wp:extent cx="5486400" cy="4992624"/>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26046" name=""/>
                    <pic:cNvPicPr>
                      <a:picLocks noChangeAspect="1"/>
                    </pic:cNvPicPr>
                  </pic:nvPicPr>
                  <pic:blipFill>
                    <a:blip xmlns:r="http://schemas.openxmlformats.org/officeDocument/2006/relationships" r:embed="rId13"/>
                    <a:stretch>
                      <a:fillRect/>
                    </a:stretch>
                  </pic:blipFill>
                  <pic:spPr>
                    <a:xfrm>
                      <a:off x="0" y="0"/>
                      <a:ext cx="5486400" cy="4992624"/>
                    </a:xfrm>
                    <a:prstGeom prst="rect">
                      <a:avLst/>
                    </a:prstGeom>
                  </pic:spPr>
                </pic:pic>
              </a:graphicData>
            </a:graphic>
          </wp:inline>
        </w:drawing>
      </w:r>
    </w:p>
    <w:p>
      <w:pPr>
        <w:spacing w:before="0" w:after="150" w:line="368" w:lineRule="atLeast"/>
        <w:ind w:left="540" w:right="540"/>
        <w:jc w:val="center"/>
        <w:rPr>
          <w:rStyle w:val="any"/>
          <w:rFonts w:ascii="Times New Roman" w:eastAsia="Times New Roman" w:hAnsi="Times New Roman" w:cs="Times New Roman"/>
          <w:color w:val="333333"/>
          <w:spacing w:val="22"/>
          <w:sz w:val="21"/>
          <w:szCs w:val="21"/>
        </w:rPr>
      </w:pPr>
      <w:r>
        <w:rPr>
          <w:rStyle w:val="any"/>
          <w:rFonts w:ascii="Times New Roman" w:eastAsia="Times New Roman" w:hAnsi="Times New Roman" w:cs="Times New Roman"/>
          <w:strike w:val="0"/>
          <w:color w:val="333333"/>
          <w:spacing w:val="22"/>
          <w:sz w:val="21"/>
          <w:szCs w:val="21"/>
          <w:u w:val="none"/>
        </w:rPr>
        <w:drawing>
          <wp:inline>
            <wp:extent cx="5486400" cy="44975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55318" name=""/>
                    <pic:cNvPicPr>
                      <a:picLocks noChangeAspect="1"/>
                    </pic:cNvPicPr>
                  </pic:nvPicPr>
                  <pic:blipFill>
                    <a:blip xmlns:r="http://schemas.openxmlformats.org/officeDocument/2006/relationships" r:embed="rId14"/>
                    <a:stretch>
                      <a:fillRect/>
                    </a:stretch>
                  </pic:blipFill>
                  <pic:spPr>
                    <a:xfrm>
                      <a:off x="0" y="0"/>
                      <a:ext cx="5486400" cy="4497507"/>
                    </a:xfrm>
                    <a:prstGeom prst="rect">
                      <a:avLst/>
                    </a:prstGeom>
                  </pic:spPr>
                </pic:pic>
              </a:graphicData>
            </a:graphic>
          </wp:inline>
        </w:drawing>
      </w:r>
    </w:p>
    <w:p>
      <w:pPr>
        <w:spacing w:before="0" w:after="150" w:line="368" w:lineRule="atLeast"/>
        <w:ind w:left="540" w:right="540"/>
        <w:jc w:val="center"/>
        <w:rPr>
          <w:rStyle w:val="any"/>
          <w:rFonts w:ascii="Times New Roman" w:eastAsia="Times New Roman" w:hAnsi="Times New Roman" w:cs="Times New Roman"/>
          <w:color w:val="333333"/>
          <w:spacing w:val="22"/>
          <w:sz w:val="21"/>
          <w:szCs w:val="21"/>
        </w:rPr>
      </w:pPr>
      <w:r>
        <w:rPr>
          <w:rStyle w:val="any"/>
          <w:rFonts w:ascii="Times New Roman" w:eastAsia="Times New Roman" w:hAnsi="Times New Roman" w:cs="Times New Roman"/>
          <w:strike w:val="0"/>
          <w:color w:val="333333"/>
          <w:spacing w:val="22"/>
          <w:sz w:val="21"/>
          <w:szCs w:val="21"/>
          <w:u w:val="none"/>
        </w:rPr>
        <w:drawing>
          <wp:inline>
            <wp:extent cx="5486400" cy="406236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18706" name=""/>
                    <pic:cNvPicPr>
                      <a:picLocks noChangeAspect="1"/>
                    </pic:cNvPicPr>
                  </pic:nvPicPr>
                  <pic:blipFill>
                    <a:blip xmlns:r="http://schemas.openxmlformats.org/officeDocument/2006/relationships" r:embed="rId15"/>
                    <a:stretch>
                      <a:fillRect/>
                    </a:stretch>
                  </pic:blipFill>
                  <pic:spPr>
                    <a:xfrm>
                      <a:off x="0" y="0"/>
                      <a:ext cx="5486400" cy="4062365"/>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spacing w:val="8"/>
        </w:rPr>
        <w:t>参考消息：</w:t>
      </w:r>
    </w:p>
    <w:p>
      <w:pPr>
        <w:spacing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https://pubpeer.com/publications/A67B3586FFDAB7856F6111F73494A3#0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color w:val="B2B2B2"/>
          <w:spacing w:val="8"/>
          <w:sz w:val="18"/>
          <w:szCs w:val="18"/>
        </w:rPr>
        <w:t>注：公众号所有推文信源，均来源于</w:t>
      </w:r>
      <w:r>
        <w:rPr>
          <w:rStyle w:val="any"/>
          <w:rFonts w:ascii="Times New Roman" w:eastAsia="Times New Roman" w:hAnsi="Times New Roman" w:cs="Times New Roman"/>
          <w:color w:val="B2B2B2"/>
          <w:spacing w:val="8"/>
          <w:sz w:val="18"/>
          <w:szCs w:val="18"/>
        </w:rPr>
        <w:t>pubpeer</w:t>
      </w:r>
      <w:r>
        <w:rPr>
          <w:rStyle w:val="any"/>
          <w:rFonts w:ascii="PMingLiU" w:eastAsia="PMingLiU" w:hAnsi="PMingLiU" w:cs="PMingLiU"/>
          <w:color w:val="B2B2B2"/>
          <w:spacing w:val="8"/>
          <w:sz w:val="18"/>
          <w:szCs w:val="18"/>
        </w:rPr>
        <w:t>、</w:t>
      </w:r>
      <w:r>
        <w:rPr>
          <w:rStyle w:val="any"/>
          <w:rFonts w:ascii="Times New Roman" w:eastAsia="Times New Roman" w:hAnsi="Times New Roman" w:cs="Times New Roman"/>
          <w:color w:val="B2B2B2"/>
          <w:spacing w:val="8"/>
          <w:sz w:val="18"/>
          <w:szCs w:val="18"/>
        </w:rPr>
        <w:t>For Better Science</w:t>
      </w:r>
      <w:r>
        <w:rPr>
          <w:rStyle w:val="any"/>
          <w:rFonts w:ascii="PMingLiU" w:eastAsia="PMingLiU" w:hAnsi="PMingLiU" w:cs="PMingLiU"/>
          <w:color w:val="B2B2B2"/>
          <w:spacing w:val="8"/>
          <w:sz w:val="18"/>
          <w:szCs w:val="18"/>
        </w:rPr>
        <w:t>等网站公开质疑以及部分粉丝投稿。科研鸭从来没有、也永远不会主动查重论文并去</w:t>
      </w:r>
      <w:r>
        <w:rPr>
          <w:rStyle w:val="any"/>
          <w:rFonts w:ascii="Times New Roman" w:eastAsia="Times New Roman" w:hAnsi="Times New Roman" w:cs="Times New Roman"/>
          <w:color w:val="B2B2B2"/>
          <w:spacing w:val="8"/>
          <w:sz w:val="18"/>
          <w:szCs w:val="18"/>
        </w:rPr>
        <w:t>pubpeer</w:t>
      </w:r>
      <w:r>
        <w:rPr>
          <w:rStyle w:val="any"/>
          <w:rFonts w:ascii="PMingLiU" w:eastAsia="PMingLiU" w:hAnsi="PMingLiU" w:cs="PMingLiU"/>
          <w:color w:val="B2B2B2"/>
          <w:spacing w:val="8"/>
          <w:sz w:val="18"/>
          <w:szCs w:val="18"/>
        </w:rPr>
        <w:t>上质疑。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b/>
          <w:bCs/>
          <w:spacing w:val="15"/>
          <w:sz w:val="23"/>
          <w:szCs w:val="23"/>
        </w:rPr>
        <w:t>往期更新</w:t>
      </w:r>
    </w:p>
    <w:p>
      <w:pPr>
        <w:spacing w:before="0" w:after="0" w:line="384" w:lineRule="atLeast"/>
        <w:ind w:left="300" w:right="300"/>
        <w:jc w:val="left"/>
        <w:rPr>
          <w:rStyle w:val="any"/>
          <w:rFonts w:ascii="Times New Roman" w:eastAsia="Times New Roman" w:hAnsi="Times New Roman" w:cs="Times New Roman"/>
          <w:spacing w:val="8"/>
        </w:rPr>
      </w:pPr>
      <w:hyperlink r:id="rId16" w:anchor="wechat_redirect" w:tgtFrame="_blank" w:history="1">
        <w:r>
          <w:rPr>
            <w:rStyle w:val="a"/>
            <w:rFonts w:ascii="PMingLiU" w:eastAsia="PMingLiU" w:hAnsi="PMingLiU" w:cs="PMingLiU"/>
            <w:spacing w:val="8"/>
            <w:sz w:val="21"/>
            <w:szCs w:val="21"/>
          </w:rPr>
          <w:t>消失半年多，卷王带着新产品回归了。科研图片查重新时代产品：</w:t>
        </w:r>
        <w:r>
          <w:rPr>
            <w:rStyle w:val="a"/>
            <w:rFonts w:ascii="Times New Roman" w:eastAsia="Times New Roman" w:hAnsi="Times New Roman" w:cs="Times New Roman"/>
            <w:spacing w:val="8"/>
            <w:sz w:val="21"/>
            <w:szCs w:val="21"/>
          </w:rPr>
          <w:t>FigScan</w:t>
        </w:r>
        <w:r>
          <w:rPr>
            <w:rStyle w:val="a"/>
            <w:rFonts w:ascii="PMingLiU" w:eastAsia="PMingLiU" w:hAnsi="PMingLiU" w:cs="PMingLiU"/>
            <w:spacing w:val="8"/>
            <w:sz w:val="21"/>
            <w:szCs w:val="21"/>
          </w:rPr>
          <w:t>科研图片查重系统正式发布！查重价格低至</w:t>
        </w:r>
        <w:r>
          <w:rPr>
            <w:rStyle w:val="a"/>
            <w:rFonts w:ascii="Times New Roman" w:eastAsia="Times New Roman" w:hAnsi="Times New Roman" w:cs="Times New Roman"/>
            <w:spacing w:val="8"/>
            <w:sz w:val="21"/>
            <w:szCs w:val="21"/>
          </w:rPr>
          <w:t>0.1</w:t>
        </w:r>
        <w:r>
          <w:rPr>
            <w:rStyle w:val="a"/>
            <w:rFonts w:ascii="PMingLiU" w:eastAsia="PMingLiU" w:hAnsi="PMingLiU" w:cs="PMingLiU"/>
            <w:spacing w:val="8"/>
            <w:sz w:val="21"/>
            <w:szCs w:val="21"/>
          </w:rPr>
          <w:t>元</w:t>
        </w:r>
        <w:r>
          <w:rPr>
            <w:rStyle w:val="a"/>
            <w:rFonts w:ascii="Times New Roman" w:eastAsia="Times New Roman" w:hAnsi="Times New Roman" w:cs="Times New Roman"/>
            <w:spacing w:val="8"/>
            <w:sz w:val="21"/>
            <w:szCs w:val="21"/>
          </w:rPr>
          <w:t>/</w:t>
        </w:r>
        <w:r>
          <w:rPr>
            <w:rStyle w:val="a"/>
            <w:rFonts w:ascii="PMingLiU" w:eastAsia="PMingLiU" w:hAnsi="PMingLiU" w:cs="PMingLiU"/>
            <w:spacing w:val="8"/>
            <w:sz w:val="21"/>
            <w:szCs w:val="21"/>
          </w:rPr>
          <w:t>张</w:t>
        </w:r>
      </w:hyperlink>
    </w:p>
    <w:p>
      <w:pPr>
        <w:spacing w:before="0" w:after="0" w:line="384" w:lineRule="atLeast"/>
        <w:ind w:left="300" w:right="300"/>
        <w:jc w:val="left"/>
        <w:rPr>
          <w:rStyle w:val="any"/>
          <w:rFonts w:ascii="Times New Roman" w:eastAsia="Times New Roman" w:hAnsi="Times New Roman" w:cs="Times New Roman"/>
          <w:spacing w:val="8"/>
        </w:rPr>
      </w:pPr>
      <w:hyperlink r:id="rId17" w:anchor="wechat_redirect" w:tgtFrame="_blank" w:history="1">
        <w:r>
          <w:rPr>
            <w:rStyle w:val="a"/>
            <w:rFonts w:ascii="PMingLiU" w:eastAsia="PMingLiU" w:hAnsi="PMingLiU" w:cs="PMingLiU"/>
            <w:spacing w:val="8"/>
            <w:sz w:val="21"/>
            <w:szCs w:val="21"/>
          </w:rPr>
          <w:t>公告：关于删除本平台推文的方法介绍！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hyperlink" Target="https://mp.weixin.qq.com/s?__biz=MzU5OTAzNzQ5Nw==&amp;mid=2247484860&amp;idx=1&amp;sn=0fb2b770a5f98d730df24f440e596fff&amp;scene=21" TargetMode="External" /><Relationship Id="rId17" Type="http://schemas.openxmlformats.org/officeDocument/2006/relationships/hyperlink" Target="https://mp.weixin.qq.com/s?__biz=MzU5OTAzNzQ5Nw==&amp;mid=2247485312&amp;idx=1&amp;sn=4f28fcd45a6cd208e8330d0e26f89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5OTAzNzQ5Nw==&amp;mid=2247485361&amp;idx=1&amp;sn=d18ad575cecda4d2dece77508c646a2d"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5OTAzNzQ5Nw==&amp;mid=2247484860&amp;idx=1&amp;sn=0fb2b770a5f98d730df24f440e596fff&amp;scene=21#wechat_redirect" TargetMode="External" /><Relationship Id="rId7" Type="http://schemas.openxmlformats.org/officeDocument/2006/relationships/image" Target="media/image1.png" /><Relationship Id="rId8" Type="http://schemas.openxmlformats.org/officeDocument/2006/relationships/image" Target="media/image2.emf" /><Relationship Id="rId9" Type="http://schemas.openxmlformats.org/officeDocument/2006/relationships/image" Target="media/image3.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