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华中科技大学团队论文遭质疑：实验数据重复，真的是巧合吗？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21:18:29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》期刊上的一篇论文因实验数据问题引发广泛关注。文章题为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甲基丁香酚通过激活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信号通路减轻肝脏缺血再灌注损伤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Methyl eugenol attenuates liver ischemia reperfusion injury via activating PI3K/Akt signaling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10.1016/j.intimp.2021.108023</w:t>
      </w:r>
      <w:r>
        <w:rPr>
          <w:rStyle w:val="any"/>
          <w:rFonts w:ascii="PMingLiU" w:eastAsia="PMingLiU" w:hAnsi="PMingLiU" w:cs="PMingLiU"/>
          <w:spacing w:val="8"/>
        </w:rPr>
        <w:t>）。该研究因部分实验数据的重复性引发质疑。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第一作者：孟琴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王（</w:t>
      </w:r>
      <w:r>
        <w:rPr>
          <w:rStyle w:val="any"/>
          <w:rFonts w:ascii="Times New Roman" w:eastAsia="Times New Roman" w:hAnsi="Times New Roman" w:cs="Times New Roman"/>
          <w:spacing w:val="8"/>
        </w:rPr>
        <w:t>Mengqin Wang</w:t>
      </w:r>
      <w:r>
        <w:rPr>
          <w:rStyle w:val="any"/>
          <w:rFonts w:ascii="PMingLiU" w:eastAsia="PMingLiU" w:hAnsi="PMingLiU" w:cs="PMingLiU"/>
          <w:spacing w:val="8"/>
        </w:rPr>
        <w:t>）（华中科技大学同济医学院同济医院器官移植研究所）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通讯作者：年桥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龚（</w:t>
      </w:r>
      <w:r>
        <w:rPr>
          <w:rStyle w:val="any"/>
          <w:rFonts w:ascii="Times New Roman" w:eastAsia="Times New Roman" w:hAnsi="Times New Roman" w:cs="Times New Roman"/>
          <w:spacing w:val="8"/>
        </w:rPr>
        <w:t>Nianqiao Gong</w:t>
      </w:r>
      <w:r>
        <w:rPr>
          <w:rStyle w:val="any"/>
          <w:rFonts w:ascii="PMingLiU" w:eastAsia="PMingLiU" w:hAnsi="PMingLiU" w:cs="PMingLiU"/>
          <w:spacing w:val="8"/>
        </w:rPr>
        <w:t>）（华中科技大学同济医学院同济医院器官移植研究所）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第一单位：华中科技大学同济医学院同济医院器官移植研究所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合作单位：国家卫生健康委员会、中国医学科学院器官移植教育部重点实验室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48150" cy="2924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4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8"/>
        </w:rPr>
        <w:t>Phlegmariurus subulatus</w:t>
      </w:r>
      <w:r>
        <w:rPr>
          <w:rStyle w:val="any"/>
          <w:rFonts w:ascii="PMingLiU" w:eastAsia="PMingLiU" w:hAnsi="PMingLiU" w:cs="PMingLiU"/>
          <w:spacing w:val="8"/>
        </w:rPr>
        <w:t>指出，该论文存在数据重复问题，尤其是在图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中，研究人员展示了两个流式细胞学图，并分别描述为代表两个不同实验组的数据。然而，经仔细分析后发现，这两个图像疑似来源于同一原始数据文件，通过调整门控策略后伪装成不同实验组的结果。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具体问题包括：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spacing w:val="8"/>
        </w:rPr>
        <w:t>两个图像中出现了相同的细胞簇（用蓝色箭头标示），这表明它们可能来自同一数据源。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spacing w:val="8"/>
        </w:rPr>
        <w:t>一个图中的特定特征在另一个图中被选择性删除（用红色箭头标示）。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000" cy="2733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46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__</w:t>
      </w:r>
      <w:r>
        <w:rPr>
          <w:rStyle w:val="any"/>
          <w:rFonts w:ascii="PMingLiU" w:eastAsia="PMingLiU" w:hAnsi="PMingLiU" w:cs="PMingLiU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https://pubpeer.com/publications/27B89E1674EA3487E879EDE3F1613A#1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3970604145</w:t>
      </w: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94&amp;idx=1&amp;sn=ba1873e74a6d93bd43a0f6e3b809d4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