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北大权威何在？北京大学医学部药学院党委副书记</w:t>
        </w:r>
        <w:r>
          <w:rPr>
            <w:rStyle w:val="a"/>
            <w:rFonts w:ascii="Times New Roman" w:eastAsia="Times New Roman" w:hAnsi="Times New Roman" w:cs="Times New Roman"/>
            <w:b w:val="0"/>
            <w:bCs w:val="0"/>
            <w:spacing w:val="8"/>
          </w:rPr>
          <w:t>Lu Wan-Liang</w:t>
        </w:r>
        <w:r>
          <w:rPr>
            <w:rStyle w:val="a"/>
            <w:rFonts w:ascii="PMingLiU" w:eastAsia="PMingLiU" w:hAnsi="PMingLiU" w:cs="PMingLiU"/>
            <w:b w:val="0"/>
            <w:bCs w:val="0"/>
            <w:spacing w:val="8"/>
          </w:rPr>
          <w:t>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22413" name=""/>
                    <pic:cNvPicPr>
                      <a:picLocks noChangeAspect="1"/>
                    </pic:cNvPicPr>
                  </pic:nvPicPr>
                  <pic:blipFill>
                    <a:blip xmlns:r="http://schemas.openxmlformats.org/officeDocument/2006/relationships" r:embed="rId6"/>
                    <a:stretch>
                      <a:fillRect/>
                    </a:stretch>
                  </pic:blipFill>
                  <pic:spPr>
                    <a:xfrm>
                      <a:off x="0" y="0"/>
                      <a:ext cx="5486400" cy="3530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Ponapea palauensis针对论文：</w:t>
      </w:r>
      <w:r>
        <w:rPr>
          <w:rStyle w:val="any"/>
          <w:rFonts w:ascii="微软雅黑" w:eastAsia="微软雅黑" w:hAnsi="微软雅黑" w:cs="微软雅黑"/>
          <w:spacing w:val="8"/>
        </w:rPr>
        <w:t>Application of functional vincristine plus dasatinib liposomes to deletion of vasculogenic mimicry channels in triple-negative breast cancer（</w:t>
      </w:r>
      <w:r>
        <w:rPr>
          <w:rStyle w:val="any"/>
          <w:rFonts w:ascii="微软雅黑" w:eastAsia="微软雅黑" w:hAnsi="微软雅黑" w:cs="微软雅黑"/>
          <w:spacing w:val="8"/>
        </w:rPr>
        <w:t>功能性长春新碱联合达沙替尼脂质体在三阴性乳腺癌血管生成拟态通道缺失中的应用）提出质疑，论文通讯作者：</w:t>
      </w:r>
      <w:r>
        <w:rPr>
          <w:rStyle w:val="any"/>
          <w:rFonts w:ascii="微软雅黑" w:eastAsia="微软雅黑" w:hAnsi="微软雅黑" w:cs="微软雅黑"/>
          <w:spacing w:val="8"/>
        </w:rPr>
        <w:t>Lu Wan-Liang，疑为</w:t>
      </w:r>
      <w:r>
        <w:rPr>
          <w:rStyle w:val="any"/>
          <w:rFonts w:ascii="微软雅黑" w:eastAsia="微软雅黑" w:hAnsi="微软雅黑" w:cs="微软雅黑"/>
          <w:spacing w:val="8"/>
        </w:rPr>
        <w:t>北京大学药学院党委副书记，</w:t>
      </w:r>
      <w:r>
        <w:rPr>
          <w:rStyle w:val="any"/>
          <w:rFonts w:ascii="微软雅黑" w:eastAsia="微软雅黑" w:hAnsi="微软雅黑" w:cs="微软雅黑"/>
          <w:spacing w:val="8"/>
        </w:rPr>
        <w:t>药剂学系副主任、教授、博士生导师。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17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03646" name=""/>
                    <pic:cNvPicPr>
                      <a:picLocks noChangeAspect="1"/>
                    </pic:cNvPicPr>
                  </pic:nvPicPr>
                  <pic:blipFill>
                    <a:blip xmlns:r="http://schemas.openxmlformats.org/officeDocument/2006/relationships" r:embed="rId7"/>
                    <a:stretch>
                      <a:fillRect/>
                    </a:stretch>
                  </pic:blipFill>
                  <pic:spPr>
                    <a:xfrm>
                      <a:off x="0" y="0"/>
                      <a:ext cx="5486400" cy="47617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Fan Zeng , Rui-Jun Ju , Lei Liu , Hong-Jun Xie , Li-Min Mu , Yao Zhao , Yan Yan , Ying-Jie Hu , Jia-Shuan Wu , Wan-Liang Lu</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北京大学药物与新药系统北京市重点实验室，北京人民大学药学院，生物药物与生物药物国家重点实验室，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标准化学疗法不能根除三阴性乳腺癌（TNBC），而残留的癌细胞则很容易形成血管生成模仿（VM）通道，这会导致治疗后癌症的复发。在这项研究中，通过靶向分子DSPE-PEG（2000）-c（RGDYK）修饰的功能性vincristine plus dasatinib脂质体为解决这个问题而修饰。对TNBC MDA-MB-231细胞和MDA-MB-231异种移植物进行了研究。脂质体在以下方面表现出卓越的性能：通过靶向作用增强细胞摄取的增强；通过激活caspase 8、9和3诱导凋亡，BAX的表达增加，MCL-1的表达降低，Mcl-1的表达降低，以及通过反应性氧的生成（ROS）的vm vm vm vm vm vm vm vm vm vm vm vm vm vm vm vm的产生；内皮 - 钙粘着蛋白（VE-CAD），局灶性激酶（FAK），磷脂酰肌醇3-激酶（PI3K）和基质金属肽酶（MMP-2和MMP-9）。此外，脂质体在血液中表现出长时间的循环时间，肿瘤组织中的积累增加以及提高的治疗功效以及含TNBC的小鼠中VM通道的缺失。总之，纳米结构的功能性药物负载的脂质体可能为治疗侵入性TNBC的治疗以及VM通道的缺失提供了有希望的策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www.oncotarget.com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28</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[81373343]</w:t>
      </w:r>
      <w:r>
        <w:rPr>
          <w:rStyle w:val="any"/>
          <w:rFonts w:ascii="PMingLiU" w:eastAsia="PMingLiU" w:hAnsi="PMingLiU" w:cs="PMingLiU"/>
          <w:spacing w:val="8"/>
        </w:rPr>
        <w:t>；北京市自然科学基金</w:t>
      </w:r>
      <w:r>
        <w:rPr>
          <w:rStyle w:val="any"/>
          <w:rFonts w:ascii="Times New Roman" w:eastAsia="Times New Roman" w:hAnsi="Times New Roman" w:cs="Times New Roman"/>
          <w:spacing w:val="8"/>
        </w:rPr>
        <w:t>[7131009]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10.18632/oncotarget.5382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Ponapea palauensis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比预想的要相似得多。</w:t>
      </w:r>
      <w:r>
        <w:rPr>
          <w:rStyle w:val="any"/>
          <w:rFonts w:ascii="Times New Roman" w:eastAsia="Times New Roman" w:hAnsi="Times New Roman" w:cs="Times New Roman"/>
          <w:spacing w:val="8"/>
        </w:rPr>
        <w:t>ImageTwin</w:t>
      </w:r>
      <w:r>
        <w:rPr>
          <w:rStyle w:val="any"/>
          <w:rFonts w:ascii="PMingLiU" w:eastAsia="PMingLiU" w:hAnsi="PMingLiU" w:cs="PMingLiU"/>
          <w:spacing w:val="8"/>
        </w:rPr>
        <w:t>检测到的相似性。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91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77300" name=""/>
                    <pic:cNvPicPr>
                      <a:picLocks noChangeAspect="1"/>
                    </pic:cNvPicPr>
                  </pic:nvPicPr>
                  <pic:blipFill>
                    <a:blip xmlns:r="http://schemas.openxmlformats.org/officeDocument/2006/relationships" r:embed="rId8"/>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Wan-Liang Lu</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我已被告知此事，并尽快组织检查数据。另外，我已经联系了</w:t>
      </w:r>
      <w:r>
        <w:rPr>
          <w:rStyle w:val="any"/>
          <w:rFonts w:ascii="Times New Roman" w:eastAsia="Times New Roman" w:hAnsi="Times New Roman" w:cs="Times New Roman"/>
          <w:spacing w:val="8"/>
        </w:rPr>
        <w:t>Oncotarget</w:t>
      </w:r>
      <w:r>
        <w:rPr>
          <w:rStyle w:val="any"/>
          <w:rFonts w:ascii="PMingLiU" w:eastAsia="PMingLiU" w:hAnsi="PMingLiU" w:cs="PMingLiU"/>
          <w:spacing w:val="8"/>
        </w:rPr>
        <w:t>编辑部和总编辑，告知他们此事，并申请勘误。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65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53041" name=""/>
                    <pic:cNvPicPr>
                      <a:picLocks noChangeAspect="1"/>
                    </pic:cNvPicPr>
                  </pic:nvPicPr>
                  <pic:blipFill>
                    <a:blip xmlns:r="http://schemas.openxmlformats.org/officeDocument/2006/relationships" r:embed="rId9"/>
                    <a:stretch>
                      <a:fillRect/>
                    </a:stretch>
                  </pic:blipFill>
                  <pic:spPr>
                    <a:xfrm>
                      <a:off x="0" y="0"/>
                      <a:ext cx="5486400" cy="1946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https://www.pubpeer.org/publications/87F8391CEFE332B6524CA1729971E4#0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https://www.oncotarget.com/article/5382/text/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1&amp;sn=1d086e104efa0beae03ec9a004e933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