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多处图像放错位置？西南大学二级教授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Cui Hongjuan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国家重点实验室论文被质疑，背后有国自然基金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23:59:39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05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网站上，</w:t>
      </w:r>
      <w:r>
        <w:rPr>
          <w:rStyle w:val="any"/>
          <w:rFonts w:ascii="PMingLiU" w:eastAsia="PMingLiU" w:hAnsi="PMingLiU" w:cs="PMingLiU"/>
          <w:spacing w:val="8"/>
        </w:rPr>
        <w:t>知名国际学术打假人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针对论文：</w:t>
      </w:r>
      <w:r>
        <w:rPr>
          <w:rStyle w:val="any"/>
          <w:rFonts w:ascii="Times New Roman" w:eastAsia="Times New Roman" w:hAnsi="Times New Roman" w:cs="Times New Roman"/>
          <w:spacing w:val="8"/>
        </w:rPr>
        <w:t>E2F7-EZH2 axis regulates PTEN/AKT/mTOR signalling and glioblastoma progression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E2F7 - EZH2</w:t>
      </w:r>
      <w:r>
        <w:rPr>
          <w:rStyle w:val="any"/>
          <w:rFonts w:ascii="PMingLiU" w:eastAsia="PMingLiU" w:hAnsi="PMingLiU" w:cs="PMingLiU"/>
          <w:spacing w:val="8"/>
        </w:rPr>
        <w:t>轴调节</w:t>
      </w:r>
      <w:r>
        <w:rPr>
          <w:rStyle w:val="any"/>
          <w:rFonts w:ascii="Times New Roman" w:eastAsia="Times New Roman" w:hAnsi="Times New Roman" w:cs="Times New Roman"/>
          <w:spacing w:val="8"/>
        </w:rPr>
        <w:t>PTEN / AKT / mTOR</w:t>
      </w:r>
      <w:r>
        <w:rPr>
          <w:rStyle w:val="any"/>
          <w:rFonts w:ascii="PMingLiU" w:eastAsia="PMingLiU" w:hAnsi="PMingLiU" w:cs="PMingLiU"/>
          <w:spacing w:val="8"/>
        </w:rPr>
        <w:t>信号和胶质母细胞瘤的进展）提出质疑，论文通讯作者：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Cui Hongjuan/</w:t>
      </w:r>
      <w:r>
        <w:rPr>
          <w:rStyle w:val="any"/>
          <w:rFonts w:ascii="PMingLiU" w:eastAsia="PMingLiU" w:hAnsi="PMingLiU" w:cs="PMingLiU"/>
          <w:spacing w:val="8"/>
        </w:rPr>
        <w:t>第一作者：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Yang Rui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通讯作者疑为</w:t>
      </w:r>
      <w:r>
        <w:rPr>
          <w:rStyle w:val="any"/>
          <w:rFonts w:ascii="PMingLiU" w:eastAsia="PMingLiU" w:hAnsi="PMingLiU" w:cs="PMingLiU"/>
          <w:spacing w:val="8"/>
        </w:rPr>
        <w:t>西南大学二级教授、</w:t>
      </w:r>
      <w:r>
        <w:rPr>
          <w:rStyle w:val="any"/>
          <w:rFonts w:ascii="PMingLiU" w:eastAsia="PMingLiU" w:hAnsi="PMingLiU" w:cs="PMingLiU"/>
          <w:spacing w:val="8"/>
        </w:rPr>
        <w:t>家蚕基因组生物学国家重点实验室干细胞研究方向总负责人。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21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03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Rui Yang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第一作者）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Mei Wang, Guanghui Zhang, Yonghua Bao, Yanan Wu, Xiuxiu Li, Yang Wancai &amp; Hongjuan Cui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机构：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spacing w:val="8"/>
        </w:rPr>
        <w:t>济宁医学院，山东高等教育重点实验室，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[2] </w:t>
      </w:r>
      <w:r>
        <w:rPr>
          <w:rStyle w:val="any"/>
          <w:rFonts w:ascii="PMingLiU" w:eastAsia="PMingLiU" w:hAnsi="PMingLiU" w:cs="PMingLiU"/>
          <w:spacing w:val="8"/>
        </w:rPr>
        <w:t>西南大学，家蚕基因组生物国家重点实验室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贵州遵义医学院肿瘤防治重点实验室，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[4] </w:t>
      </w:r>
      <w:r>
        <w:rPr>
          <w:rStyle w:val="any"/>
          <w:rFonts w:ascii="PMingLiU" w:eastAsia="PMingLiU" w:hAnsi="PMingLiU" w:cs="PMingLiU"/>
          <w:spacing w:val="8"/>
        </w:rPr>
        <w:t>西南大学，癌症</w:t>
      </w:r>
      <w:r>
        <w:rPr>
          <w:rStyle w:val="any"/>
          <w:rFonts w:ascii="Times New Roman" w:eastAsia="Times New Roman" w:hAnsi="Times New Roman" w:cs="Times New Roman"/>
          <w:spacing w:val="8"/>
        </w:rPr>
        <w:t>Ctr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Ctr</w:t>
      </w:r>
      <w:r>
        <w:rPr>
          <w:rStyle w:val="any"/>
          <w:rFonts w:ascii="PMingLiU" w:eastAsia="PMingLiU" w:hAnsi="PMingLiU" w:cs="PMingLiU"/>
          <w:spacing w:val="8"/>
        </w:rPr>
        <w:t>癌症生物医学和翻译工程，医学研究所，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</w:rPr>
        <w:t>中国山东省聊城市第二人民医院药剂科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 [6] </w:t>
      </w:r>
      <w:r>
        <w:rPr>
          <w:rStyle w:val="any"/>
          <w:rFonts w:ascii="PMingLiU" w:eastAsia="PMingLiU" w:hAnsi="PMingLiU" w:cs="PMingLiU"/>
          <w:spacing w:val="8"/>
        </w:rPr>
        <w:t>美国伊利诺伊大学芝加哥分校病理学系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摘要：</w:t>
      </w:r>
      <w:r>
        <w:rPr>
          <w:rStyle w:val="any"/>
          <w:rFonts w:ascii="Times New Roman" w:eastAsia="Times New Roman" w:hAnsi="Times New Roman" w:cs="Times New Roman"/>
          <w:spacing w:val="8"/>
        </w:rPr>
        <w:t>E2F</w:t>
      </w:r>
      <w:r>
        <w:rPr>
          <w:rStyle w:val="any"/>
          <w:rFonts w:ascii="PMingLiU" w:eastAsia="PMingLiU" w:hAnsi="PMingLiU" w:cs="PMingLiU"/>
          <w:spacing w:val="8"/>
        </w:rPr>
        <w:t>转录因子被认为是肿瘤生长的重要驱动因素。</w:t>
      </w:r>
      <w:r>
        <w:rPr>
          <w:rStyle w:val="any"/>
          <w:rFonts w:ascii="Times New Roman" w:eastAsia="Times New Roman" w:hAnsi="Times New Roman" w:cs="Times New Roman"/>
          <w:spacing w:val="8"/>
        </w:rPr>
        <w:t>E2F7</w:t>
      </w:r>
      <w:r>
        <w:rPr>
          <w:rStyle w:val="any"/>
          <w:rFonts w:ascii="PMingLiU" w:eastAsia="PMingLiU" w:hAnsi="PMingLiU" w:cs="PMingLiU"/>
          <w:spacing w:val="8"/>
        </w:rPr>
        <w:t>是非典型的</w:t>
      </w:r>
      <w:r>
        <w:rPr>
          <w:rStyle w:val="any"/>
          <w:rFonts w:ascii="Times New Roman" w:eastAsia="Times New Roman" w:hAnsi="Times New Roman" w:cs="Times New Roman"/>
          <w:spacing w:val="8"/>
        </w:rPr>
        <w:t>E2F</w:t>
      </w:r>
      <w:r>
        <w:rPr>
          <w:rStyle w:val="any"/>
          <w:rFonts w:ascii="PMingLiU" w:eastAsia="PMingLiU" w:hAnsi="PMingLiU" w:cs="PMingLiU"/>
          <w:spacing w:val="8"/>
        </w:rPr>
        <w:t>因子，其在胶质母细胞瘤中的作用仍然不确定。</w:t>
      </w:r>
      <w:r>
        <w:rPr>
          <w:rStyle w:val="any"/>
          <w:rFonts w:ascii="Times New Roman" w:eastAsia="Times New Roman" w:hAnsi="Times New Roman" w:cs="Times New Roman"/>
          <w:spacing w:val="8"/>
        </w:rPr>
        <w:t>IHC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QRT-PCR</w:t>
      </w:r>
      <w:r>
        <w:rPr>
          <w:rStyle w:val="any"/>
          <w:rFonts w:ascii="PMingLiU" w:eastAsia="PMingLiU" w:hAnsi="PMingLiU" w:cs="PMingLiU"/>
          <w:spacing w:val="8"/>
        </w:rPr>
        <w:t>在患者中检查了方法</w:t>
      </w:r>
      <w:r>
        <w:rPr>
          <w:rStyle w:val="any"/>
          <w:rFonts w:ascii="Times New Roman" w:eastAsia="Times New Roman" w:hAnsi="Times New Roman" w:cs="Times New Roman"/>
          <w:spacing w:val="8"/>
        </w:rPr>
        <w:t>E2F7</w:t>
      </w:r>
      <w:r>
        <w:rPr>
          <w:rStyle w:val="any"/>
          <w:rFonts w:ascii="PMingLiU" w:eastAsia="PMingLiU" w:hAnsi="PMingLiU" w:cs="PMingLiU"/>
          <w:spacing w:val="8"/>
        </w:rPr>
        <w:t>的方法。通过统计分析确定了总体生存概率。使用</w:t>
      </w: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分析，菌落形成，细胞周期测定，细胞转移和体内模型来确定</w:t>
      </w:r>
      <w:r>
        <w:rPr>
          <w:rStyle w:val="any"/>
          <w:rFonts w:ascii="Times New Roman" w:eastAsia="Times New Roman" w:hAnsi="Times New Roman" w:cs="Times New Roman"/>
          <w:spacing w:val="8"/>
        </w:rPr>
        <w:t>E2F7</w:t>
      </w:r>
      <w:r>
        <w:rPr>
          <w:rStyle w:val="any"/>
          <w:rFonts w:ascii="PMingLiU" w:eastAsia="PMingLiU" w:hAnsi="PMingLiU" w:cs="PMingLiU"/>
          <w:spacing w:val="8"/>
        </w:rPr>
        <w:t>在胶质母细胞瘤中的功能作用。染色质免疫沉淀，荧光素酶测定和蛋白质印迹用于探索潜在的机制。发现</w:t>
      </w:r>
      <w:r>
        <w:rPr>
          <w:rStyle w:val="any"/>
          <w:rFonts w:ascii="Times New Roman" w:eastAsia="Times New Roman" w:hAnsi="Times New Roman" w:cs="Times New Roman"/>
          <w:spacing w:val="8"/>
        </w:rPr>
        <w:t>E2F7</w:t>
      </w:r>
      <w:r>
        <w:rPr>
          <w:rStyle w:val="any"/>
          <w:rFonts w:ascii="PMingLiU" w:eastAsia="PMingLiU" w:hAnsi="PMingLiU" w:cs="PMingLiU"/>
          <w:spacing w:val="8"/>
        </w:rPr>
        <w:t>在胶质母细胞瘤患者中被上调，并且高</w:t>
      </w:r>
      <w:r>
        <w:rPr>
          <w:rStyle w:val="any"/>
          <w:rFonts w:ascii="Times New Roman" w:eastAsia="Times New Roman" w:hAnsi="Times New Roman" w:cs="Times New Roman"/>
          <w:spacing w:val="8"/>
        </w:rPr>
        <w:t>E2F7</w:t>
      </w:r>
      <w:r>
        <w:rPr>
          <w:rStyle w:val="any"/>
          <w:rFonts w:ascii="PMingLiU" w:eastAsia="PMingLiU" w:hAnsi="PMingLiU" w:cs="PMingLiU"/>
          <w:spacing w:val="8"/>
        </w:rPr>
        <w:t>表达与胶质母细胞瘤患者的总生存率差有关。功能研究表明，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E2F7</w:t>
      </w:r>
      <w:r>
        <w:rPr>
          <w:rStyle w:val="any"/>
          <w:rFonts w:ascii="PMingLiU" w:eastAsia="PMingLiU" w:hAnsi="PMingLiU" w:cs="PMingLiU"/>
          <w:spacing w:val="8"/>
        </w:rPr>
        <w:t>在体外和体内促进了细胞增殖，细胞周期进展，细胞转移和肿瘤性能力。</w:t>
      </w:r>
      <w:r>
        <w:rPr>
          <w:rStyle w:val="any"/>
          <w:rFonts w:ascii="Times New Roman" w:eastAsia="Times New Roman" w:hAnsi="Times New Roman" w:cs="Times New Roman"/>
          <w:spacing w:val="8"/>
        </w:rPr>
        <w:t>E2F7</w:t>
      </w:r>
      <w:r>
        <w:rPr>
          <w:rStyle w:val="any"/>
          <w:rFonts w:ascii="PMingLiU" w:eastAsia="PMingLiU" w:hAnsi="PMingLiU" w:cs="PMingLiU"/>
          <w:spacing w:val="8"/>
        </w:rPr>
        <w:t>通过与其启动子结合并提高</w:t>
      </w:r>
      <w:r>
        <w:rPr>
          <w:rStyle w:val="any"/>
          <w:rFonts w:ascii="Times New Roman" w:eastAsia="Times New Roman" w:hAnsi="Times New Roman" w:cs="Times New Roman"/>
          <w:spacing w:val="8"/>
        </w:rPr>
        <w:t>H3K27me3</w:t>
      </w:r>
      <w:r>
        <w:rPr>
          <w:rStyle w:val="any"/>
          <w:rFonts w:ascii="PMingLiU" w:eastAsia="PMingLiU" w:hAnsi="PMingLiU" w:cs="PMingLiU"/>
          <w:spacing w:val="8"/>
        </w:rPr>
        <w:t>水平来促进</w:t>
      </w:r>
      <w:r>
        <w:rPr>
          <w:rStyle w:val="any"/>
          <w:rFonts w:ascii="Times New Roman" w:eastAsia="Times New Roman" w:hAnsi="Times New Roman" w:cs="Times New Roman"/>
          <w:spacing w:val="8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的转录。</w:t>
      </w:r>
      <w:r>
        <w:rPr>
          <w:rStyle w:val="any"/>
          <w:rFonts w:ascii="Times New Roman" w:eastAsia="Times New Roman" w:hAnsi="Times New Roman" w:cs="Times New Roman"/>
          <w:spacing w:val="8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将</w:t>
      </w:r>
      <w:r>
        <w:rPr>
          <w:rStyle w:val="any"/>
          <w:rFonts w:ascii="Times New Roman" w:eastAsia="Times New Roman" w:hAnsi="Times New Roman" w:cs="Times New Roman"/>
          <w:spacing w:val="8"/>
        </w:rPr>
        <w:t>H3K27ME3</w:t>
      </w:r>
      <w:r>
        <w:rPr>
          <w:rStyle w:val="any"/>
          <w:rFonts w:ascii="PMingLiU" w:eastAsia="PMingLiU" w:hAnsi="PMingLiU" w:cs="PMingLiU"/>
          <w:spacing w:val="8"/>
        </w:rPr>
        <w:t>募集到</w:t>
      </w:r>
      <w:r>
        <w:rPr>
          <w:rStyle w:val="any"/>
          <w:rFonts w:ascii="Times New Roman" w:eastAsia="Times New Roman" w:hAnsi="Times New Roman" w:cs="Times New Roman"/>
          <w:spacing w:val="8"/>
        </w:rPr>
        <w:t>PTEN</w:t>
      </w:r>
      <w:r>
        <w:rPr>
          <w:rStyle w:val="any"/>
          <w:rFonts w:ascii="PMingLiU" w:eastAsia="PMingLiU" w:hAnsi="PMingLiU" w:cs="PMingLiU"/>
          <w:spacing w:val="8"/>
        </w:rPr>
        <w:t>的启动子并抑制</w:t>
      </w:r>
      <w:r>
        <w:rPr>
          <w:rStyle w:val="any"/>
          <w:rFonts w:ascii="Times New Roman" w:eastAsia="Times New Roman" w:hAnsi="Times New Roman" w:cs="Times New Roman"/>
          <w:spacing w:val="8"/>
        </w:rPr>
        <w:t>PTEN</w:t>
      </w:r>
      <w:r>
        <w:rPr>
          <w:rStyle w:val="any"/>
          <w:rFonts w:ascii="PMingLiU" w:eastAsia="PMingLiU" w:hAnsi="PMingLiU" w:cs="PMingLiU"/>
          <w:spacing w:val="8"/>
        </w:rPr>
        <w:t>表达，然后激活了</w:t>
      </w:r>
      <w:r>
        <w:rPr>
          <w:rStyle w:val="any"/>
          <w:rFonts w:ascii="Times New Roman" w:eastAsia="Times New Roman" w:hAnsi="Times New Roman" w:cs="Times New Roman"/>
          <w:spacing w:val="8"/>
        </w:rPr>
        <w:t>AKT/MTOR</w:t>
      </w:r>
      <w:r>
        <w:rPr>
          <w:rStyle w:val="any"/>
          <w:rFonts w:ascii="PMingLiU" w:eastAsia="PMingLiU" w:hAnsi="PMingLiU" w:cs="PMingLiU"/>
          <w:spacing w:val="8"/>
        </w:rPr>
        <w:t>信号传导途径。此外，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的恢复表达还恢复了</w:t>
      </w:r>
      <w:r>
        <w:rPr>
          <w:rStyle w:val="any"/>
          <w:rFonts w:ascii="Times New Roman" w:eastAsia="Times New Roman" w:hAnsi="Times New Roman" w:cs="Times New Roman"/>
          <w:spacing w:val="8"/>
        </w:rPr>
        <w:t>E2F7</w:t>
      </w:r>
      <w:r>
        <w:rPr>
          <w:rStyle w:val="any"/>
          <w:rFonts w:ascii="PMingLiU" w:eastAsia="PMingLiU" w:hAnsi="PMingLiU" w:cs="PMingLiU"/>
          <w:spacing w:val="8"/>
        </w:rPr>
        <w:t>沉默细胞中细胞增殖和转移的能力。结论总的来说，我们的发现表明</w:t>
      </w:r>
      <w:r>
        <w:rPr>
          <w:rStyle w:val="any"/>
          <w:rFonts w:ascii="Times New Roman" w:eastAsia="Times New Roman" w:hAnsi="Times New Roman" w:cs="Times New Roman"/>
          <w:spacing w:val="8"/>
        </w:rPr>
        <w:t>E2F7</w:t>
      </w:r>
      <w:r>
        <w:rPr>
          <w:rStyle w:val="any"/>
          <w:rFonts w:ascii="PMingLiU" w:eastAsia="PMingLiU" w:hAnsi="PMingLiU" w:cs="PMingLiU"/>
          <w:spacing w:val="8"/>
        </w:rPr>
        <w:t>通过胶质母细胞瘤中</w:t>
      </w:r>
      <w:r>
        <w:rPr>
          <w:rStyle w:val="any"/>
          <w:rFonts w:ascii="Times New Roman" w:eastAsia="Times New Roman" w:hAnsi="Times New Roman" w:cs="Times New Roman"/>
          <w:spacing w:val="8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PTEN/AKT/MTOR</w:t>
      </w:r>
      <w:r>
        <w:rPr>
          <w:rStyle w:val="any"/>
          <w:rFonts w:ascii="PMingLiU" w:eastAsia="PMingLiU" w:hAnsi="PMingLiU" w:cs="PMingLiU"/>
          <w:spacing w:val="8"/>
        </w:rPr>
        <w:t>途径促进细胞增殖，细胞转移和肿瘤发生。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期刊、施普林格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自然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基金项目：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[81672502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81602479]</w:t>
      </w:r>
      <w:r>
        <w:rPr>
          <w:rStyle w:val="any"/>
          <w:rFonts w:ascii="PMingLiU" w:eastAsia="PMingLiU" w:hAnsi="PMingLiU" w:cs="PMingLiU"/>
          <w:spacing w:val="8"/>
        </w:rPr>
        <w:t>；济宁医学院国家自然科学基金培养项目</w:t>
      </w:r>
      <w:r>
        <w:rPr>
          <w:rStyle w:val="any"/>
          <w:rFonts w:ascii="Times New Roman" w:eastAsia="Times New Roman" w:hAnsi="Times New Roman" w:cs="Times New Roman"/>
          <w:spacing w:val="8"/>
        </w:rPr>
        <w:t>[jyp 2019 kj 02]</w:t>
      </w:r>
      <w:r>
        <w:rPr>
          <w:rStyle w:val="any"/>
          <w:rFonts w:ascii="PMingLiU" w:eastAsia="PMingLiU" w:hAnsi="PMingLiU" w:cs="PMingLiU"/>
          <w:spacing w:val="8"/>
        </w:rPr>
        <w:t>；济宁医学院</w:t>
      </w:r>
      <w:r>
        <w:rPr>
          <w:rStyle w:val="any"/>
          <w:rFonts w:ascii="Times New Roman" w:eastAsia="Times New Roman" w:hAnsi="Times New Roman" w:cs="Times New Roman"/>
          <w:spacing w:val="8"/>
        </w:rPr>
        <w:t>[600788001]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10.1038/s41416-020-01032-y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78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23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2e:</w:t>
      </w:r>
      <w:r>
        <w:rPr>
          <w:rStyle w:val="any"/>
          <w:rFonts w:ascii="PMingLiU" w:eastAsia="PMingLiU" w:hAnsi="PMingLiU" w:cs="PMingLiU"/>
          <w:spacing w:val="8"/>
        </w:rPr>
        <w:t>应该显示不同实验条件的图像之间出现意外的相似性。请作者检查并评论？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还可以看到图</w:t>
      </w:r>
      <w:r>
        <w:rPr>
          <w:rStyle w:val="any"/>
          <w:rFonts w:ascii="Times New Roman" w:eastAsia="Times New Roman" w:hAnsi="Times New Roman" w:cs="Times New Roman"/>
          <w:spacing w:val="8"/>
        </w:rPr>
        <w:t>3C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之间出乎意料的相似性。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55179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3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517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非常感谢您指出我们论文中的问题。我们为错误感到抱歉。我们仔细检查了原始数据，发现</w:t>
      </w:r>
      <w:r>
        <w:rPr>
          <w:rStyle w:val="any"/>
          <w:rFonts w:ascii="Times New Roman" w:eastAsia="Times New Roman" w:hAnsi="Times New Roman" w:cs="Times New Roman"/>
          <w:spacing w:val="8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图中的软琼脂图像在图形组装过程中被放错了位置。对于图</w:t>
      </w:r>
      <w:r>
        <w:rPr>
          <w:rStyle w:val="any"/>
          <w:rFonts w:ascii="Times New Roman" w:eastAsia="Times New Roman" w:hAnsi="Times New Roman" w:cs="Times New Roman"/>
          <w:spacing w:val="8"/>
        </w:rPr>
        <w:t>6B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GAPDH</w:t>
      </w:r>
      <w:r>
        <w:rPr>
          <w:rStyle w:val="any"/>
          <w:rFonts w:ascii="PMingLiU" w:eastAsia="PMingLiU" w:hAnsi="PMingLiU" w:cs="PMingLiU"/>
          <w:spacing w:val="8"/>
        </w:rPr>
        <w:t>印迹被放错在错误的文件目录中。校正后的数字和原始图像如下所示。我们将尽快联系出版商进行更正。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不知道为什么有那么多论文被质疑后，作者都解释为是放错位置了。那这样的论文严谨性何在？这样的论文又是如何通过评审的？又是如何拿到国家基金的？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4059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2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4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https://pubpeer.com/publications/050345BB3BFC1B6B2C8EDBDA0EF450#2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https://www.nature.com/articles/s41416-020-01032-y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https://baike.baidu.com/item/%E5%B4%94%E7%BA%A2%E5%A8%9F/3715013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093&amp;idx=2&amp;sn=e9f444096f3a1f62c44ba9deb62371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