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不同论文中图像重叠及其文章内图像重叠！同济大学医学院附属第十人民医院论文被质疑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09:35:11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"miR-194 inhibits the proliferation, invasion, migration, and enhances the chemosensitivity of non-small cell lung cancer cells by targeting forkhead box A1 protein“miR-194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通过靶向叉头框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蛋白抑制非小细胞肺癌细胞的增殖、侵袭、迁移及增强化疗敏感性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10.18632/oncotarget.7545)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Caprella acanthifera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指出图像重叠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该论文由来自中国上海同济大学医学院附属第十人民医院核医学科，上海市同济大学医学院附属第十人民医院呼吸科的作者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Xuchao Zhu , Dan Li , Fei Yu , Chengyou Jia , Jing Xie , Yushui Ma , Suyun Fan , Haidong Cai , Qiong Luo , Zhongwei Lv , Lihong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Zhongwei Lv (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同济大学医学院附属第十人民医院核医学科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Lihong Fan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（上海市同济大学医学院附属第十人民医院呼吸科）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4793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69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Caprella acanthifera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文章内的图像重叠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743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3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不同文章中的图像重叠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331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26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https://pmc.ncbi.nlm.nih.gov/articles/PMC4914347/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https://pubpeer.com/publications/467DC912D54204DDBA5BA421690C8F#0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同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上海同济大学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80&amp;idx=5&amp;sn=c2d39636b5cbd9fb8fa76caa48f42f0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1NzgyODkzOQ==&amp;action=getalbum&amp;album_id=392531451608665293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