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图像高度相似以及与另篇文章图像重复！河南科技大学第一附属医院论文遭质疑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09:30:19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Oncology Reports (2015)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"miR-218 suppresses cardiac myxoma proliferation by targeting myocyte enhancer factor 2D“miR-218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通过靶向肌细胞增强因子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抑制心脏粘液瘤增殖（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10.3892/or.2015.3861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与其他论文存在图片相似等问题。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河南科技大学第一附属医院心脏外科；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河南科技大学第一附属医院心内科的作者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QUANXING CAO , PINGSHUAN DONG , YANYU WANG , JUNWEI ZHANG , XINGE SHI , YONGSHENG WANG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PINGSHUAN DON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（河南科技大学第一附属医院心内科）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1334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487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MEF2D siRNA </w:t>
      </w:r>
      <w:r>
        <w:rPr>
          <w:rStyle w:val="any"/>
          <w:rFonts w:ascii="PMingLiU" w:eastAsia="PMingLiU" w:hAnsi="PMingLiU" w:cs="PMingLiU"/>
          <w:spacing w:val="8"/>
        </w:rPr>
        <w:t>或对照（</w:t>
      </w:r>
      <w:r>
        <w:rPr>
          <w:rStyle w:val="any"/>
          <w:rFonts w:ascii="Times New Roman" w:eastAsia="Times New Roman" w:hAnsi="Times New Roman" w:cs="Times New Roman"/>
          <w:spacing w:val="8"/>
        </w:rPr>
        <w:t>50 nM</w:t>
      </w:r>
      <w:r>
        <w:rPr>
          <w:rStyle w:val="any"/>
          <w:rFonts w:ascii="PMingLiU" w:eastAsia="PMingLiU" w:hAnsi="PMingLiU" w:cs="PMingLiU"/>
          <w:spacing w:val="8"/>
        </w:rPr>
        <w:t>）转染心脏粘液瘤细胞。二十四小时后，通过免疫印迹分析确定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MEF2A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MEF2C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MEF2D </w:t>
      </w:r>
      <w:r>
        <w:rPr>
          <w:rStyle w:val="any"/>
          <w:rFonts w:ascii="PMingLiU" w:eastAsia="PMingLiU" w:hAnsi="PMingLiU" w:cs="PMingLiU"/>
          <w:spacing w:val="8"/>
        </w:rPr>
        <w:t>蛋白。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83417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26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3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比较：图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B </w:t>
      </w:r>
      <w:r>
        <w:rPr>
          <w:rStyle w:val="any"/>
          <w:rFonts w:ascii="PMingLiU" w:eastAsia="PMingLiU" w:hAnsi="PMingLiU" w:cs="PMingLiU"/>
          <w:spacing w:val="8"/>
        </w:rPr>
        <w:t>取自</w:t>
      </w:r>
      <w:r>
        <w:rPr>
          <w:rStyle w:val="any"/>
          <w:rFonts w:ascii="Times New Roman" w:eastAsia="Times New Roman" w:hAnsi="Times New Roman" w:cs="Times New Roman"/>
          <w:spacing w:val="8"/>
        </w:rPr>
        <w:t>Zhao, Liu &amp; Li (2015)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“A549 </w:t>
      </w:r>
      <w:r>
        <w:rPr>
          <w:rStyle w:val="any"/>
          <w:rFonts w:ascii="PMingLiU" w:eastAsia="PMingLiU" w:hAnsi="PMingLiU" w:cs="PMingLiU"/>
          <w:spacing w:val="8"/>
        </w:rPr>
        <w:t>细胞用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30 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60 lg ml-1 OA </w:t>
      </w:r>
      <w:r>
        <w:rPr>
          <w:rStyle w:val="any"/>
          <w:rFonts w:ascii="PMingLiU" w:eastAsia="PMingLiU" w:hAnsi="PMingLiU" w:cs="PMingLiU"/>
          <w:spacing w:val="8"/>
        </w:rPr>
        <w:t>处理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48 </w:t>
      </w:r>
      <w:r>
        <w:rPr>
          <w:rStyle w:val="any"/>
          <w:rFonts w:ascii="PMingLiU" w:eastAsia="PMingLiU" w:hAnsi="PMingLiU" w:cs="PMingLiU"/>
          <w:spacing w:val="8"/>
        </w:rPr>
        <w:t>小时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(a)</w:t>
      </w:r>
      <w:r>
        <w:rPr>
          <w:rStyle w:val="any"/>
          <w:rFonts w:ascii="PMingLiU" w:eastAsia="PMingLiU" w:hAnsi="PMingLiU" w:cs="PMingLiU"/>
          <w:spacing w:val="8"/>
        </w:rPr>
        <w:t>，或用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30 lg ml-1 OA </w:t>
      </w:r>
      <w:r>
        <w:rPr>
          <w:rStyle w:val="any"/>
          <w:rFonts w:ascii="PMingLiU" w:eastAsia="PMingLiU" w:hAnsi="PMingLiU" w:cs="PMingLiU"/>
          <w:spacing w:val="8"/>
        </w:rPr>
        <w:t>处理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24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48 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72 </w:t>
      </w:r>
      <w:r>
        <w:rPr>
          <w:rStyle w:val="any"/>
          <w:rFonts w:ascii="PMingLiU" w:eastAsia="PMingLiU" w:hAnsi="PMingLiU" w:cs="PMingLiU"/>
          <w:spacing w:val="8"/>
        </w:rPr>
        <w:t>小时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9394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427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9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该线索链接到其他表现形式。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比预期的相似得多。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检测到了相似性。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413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305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比预期的相似得多。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检测到了相似性。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972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254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https://pubmed.ncbi.nlm.nih.gov/25812649/#full-view-affiliation-2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https://pubpeer.com/publications/0F9F4478DEF82FA0932860AB4D5C9E#0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河南科技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河南科技大学第一附属医院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932507832909791232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549&amp;idx=1&amp;sn=7c2ead45423d07dcfe160c36f8d4346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