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厦大附属中山医院论文因图片重复，在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09:14:00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2022年4月，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厦门大学附属中山医院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Bioengineered（IF4.2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“MicroRNA-18 facilitates the stemness of gastric cancer by downregulating HMGB3 though targeting Meis2”。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第一作者：厦门大学附属中山医院的Yingjun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通讯作者：厦门大学附属中山医院的Zhenfa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30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4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39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23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334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05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https://pubpeer.com/publications/0CE17972E87B8FF87DBE366888B0EE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6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4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768&amp;idx=1&amp;sn=5a1682f7b2e89372cc7ad98df892bb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