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武汉大学</w:t>
        </w:r>
        <w:r>
          <w:rPr>
            <w:rStyle w:val="a"/>
            <w:rFonts w:ascii="Times New Roman" w:eastAsia="Times New Roman" w:hAnsi="Times New Roman" w:cs="Times New Roman"/>
            <w:b w:val="0"/>
            <w:bCs w:val="0"/>
            <w:spacing w:val="8"/>
          </w:rPr>
          <w:t xml:space="preserve"> Nature </w:t>
        </w:r>
        <w:r>
          <w:rPr>
            <w:rStyle w:val="a"/>
            <w:rFonts w:ascii="PMingLiU" w:eastAsia="PMingLiU" w:hAnsi="PMingLiU" w:cs="PMingLiU"/>
            <w:b w:val="0"/>
            <w:bCs w:val="0"/>
            <w:spacing w:val="8"/>
          </w:rPr>
          <w:t>子刊论文图片大面积重复遭质疑！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2025-04-09 17:38:29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3789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1100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2023年5月，</w:t>
      </w:r>
      <w:r>
        <w:rPr>
          <w:rStyle w:val="any"/>
          <w:rFonts w:ascii="默认字体" w:eastAsia="默认字体" w:hAnsi="默认字体" w:cs="默认字体"/>
          <w:b/>
          <w:bCs/>
          <w:color w:val="000000"/>
          <w:spacing w:val="15"/>
          <w:sz w:val="26"/>
          <w:szCs w:val="26"/>
        </w:rPr>
        <w:t>武汉大学医学研究院，武汉大学中南医院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Nature Communication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ERK and USP5 govern PD-1 homeostasis via deubiquitination to modulate tumor immunotherapy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ERK和USP5通过去泛素化调控PD-1的稳态，从而调节肿瘤免疫疗法</w:t>
      </w:r>
      <w:r>
        <w:rPr>
          <w:rStyle w:val="any"/>
          <w:rFonts w:ascii="默认字体" w:eastAsia="默认字体" w:hAnsi="默认字体" w:cs="默认字体"/>
          <w:color w:val="000000"/>
          <w:spacing w:val="15"/>
          <w:sz w:val="26"/>
          <w:szCs w:val="26"/>
        </w:rPr>
        <w:t>的论文被质疑。</w:t>
      </w: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本研究得到了国家重点研发计划（</w:t>
      </w:r>
      <w:r>
        <w:rPr>
          <w:rStyle w:val="any"/>
          <w:rFonts w:ascii="Times New Roman" w:eastAsia="Times New Roman" w:hAnsi="Times New Roman" w:cs="Times New Roman"/>
          <w:spacing w:val="8"/>
        </w:rPr>
        <w:t>2022YFC3401500 to J.Z.</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31970732 and 82273062 to J.Z.</w:t>
      </w:r>
      <w:r>
        <w:rPr>
          <w:rStyle w:val="any"/>
          <w:rFonts w:ascii="PMingLiU" w:eastAsia="PMingLiU" w:hAnsi="PMingLiU" w:cs="PMingLiU"/>
          <w:spacing w:val="8"/>
        </w:rPr>
        <w:t>，</w:t>
      </w:r>
      <w:r>
        <w:rPr>
          <w:rStyle w:val="any"/>
          <w:rFonts w:ascii="Times New Roman" w:eastAsia="Times New Roman" w:hAnsi="Times New Roman" w:cs="Times New Roman"/>
          <w:spacing w:val="8"/>
        </w:rPr>
        <w:t>82203319 to M.G.</w:t>
      </w:r>
      <w:r>
        <w:rPr>
          <w:rStyle w:val="any"/>
          <w:rFonts w:ascii="PMingLiU" w:eastAsia="PMingLiU" w:hAnsi="PMingLiU" w:cs="PMingLiU"/>
          <w:spacing w:val="8"/>
        </w:rPr>
        <w:t>，</w:t>
      </w:r>
      <w:r>
        <w:rPr>
          <w:rStyle w:val="any"/>
          <w:rFonts w:ascii="Times New Roman" w:eastAsia="Times New Roman" w:hAnsi="Times New Roman" w:cs="Times New Roman"/>
          <w:spacing w:val="8"/>
        </w:rPr>
        <w:t>82103149 to H.Y.</w:t>
      </w:r>
      <w:r>
        <w:rPr>
          <w:rStyle w:val="any"/>
          <w:rFonts w:ascii="PMingLiU" w:eastAsia="PMingLiU" w:hAnsi="PMingLiU" w:cs="PMingLiU"/>
          <w:spacing w:val="8"/>
        </w:rPr>
        <w:t>）和中央高校基本科研业务费（</w:t>
      </w:r>
      <w:r>
        <w:rPr>
          <w:rStyle w:val="any"/>
          <w:rFonts w:ascii="Times New Roman" w:eastAsia="Times New Roman" w:hAnsi="Times New Roman" w:cs="Times New Roman"/>
          <w:spacing w:val="8"/>
        </w:rPr>
        <w:t>2042022dx0003 to 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）的资助、</w:t>
      </w:r>
      <w:r>
        <w:rPr>
          <w:rStyle w:val="any"/>
          <w:rFonts w:ascii="Times New Roman" w:eastAsia="Times New Roman" w:hAnsi="Times New Roman" w:cs="Times New Roman"/>
          <w:spacing w:val="8"/>
        </w:rPr>
        <w:t xml:space="preserve"> 82103149</w:t>
      </w:r>
      <w:r>
        <w:rPr>
          <w:rStyle w:val="any"/>
          <w:rFonts w:ascii="PMingLiU" w:eastAsia="PMingLiU" w:hAnsi="PMingLiU" w:cs="PMingLiU"/>
          <w:spacing w:val="8"/>
        </w:rPr>
        <w:t>给</w:t>
      </w:r>
      <w:r>
        <w:rPr>
          <w:rStyle w:val="any"/>
          <w:rFonts w:ascii="Times New Roman" w:eastAsia="Times New Roman" w:hAnsi="Times New Roman" w:cs="Times New Roman"/>
          <w:spacing w:val="8"/>
        </w:rPr>
        <w:t>H.Y.</w:t>
      </w:r>
      <w:r>
        <w:rPr>
          <w:rStyle w:val="any"/>
          <w:rFonts w:ascii="PMingLiU" w:eastAsia="PMingLiU" w:hAnsi="PMingLiU" w:cs="PMingLiU"/>
          <w:spacing w:val="8"/>
        </w:rPr>
        <w:t>）、中央高校基本科研业务费（</w:t>
      </w:r>
      <w:r>
        <w:rPr>
          <w:rStyle w:val="any"/>
          <w:rFonts w:ascii="Times New Roman" w:eastAsia="Times New Roman" w:hAnsi="Times New Roman" w:cs="Times New Roman"/>
          <w:spacing w:val="8"/>
        </w:rPr>
        <w:t>2042022dx0003</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）、湖北省发展项目（</w:t>
      </w:r>
      <w:r>
        <w:rPr>
          <w:rStyle w:val="any"/>
          <w:rFonts w:ascii="Times New Roman" w:eastAsia="Times New Roman" w:hAnsi="Times New Roman" w:cs="Times New Roman"/>
          <w:spacing w:val="8"/>
        </w:rPr>
        <w:t>2020BCA069</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）、武汉</w:t>
      </w:r>
      <w:r>
        <w:rPr>
          <w:rStyle w:val="any"/>
          <w:rFonts w:ascii="Times New Roman" w:eastAsia="Times New Roman" w:hAnsi="Times New Roman" w:cs="Times New Roman"/>
          <w:spacing w:val="8"/>
        </w:rPr>
        <w:t>-</w:t>
      </w:r>
      <w:r>
        <w:rPr>
          <w:rStyle w:val="any"/>
          <w:rFonts w:ascii="PMingLiU" w:eastAsia="PMingLiU" w:hAnsi="PMingLiU" w:cs="PMingLiU"/>
          <w:spacing w:val="8"/>
        </w:rPr>
        <w:t>基础研究知识创新计划（</w:t>
      </w:r>
      <w:r>
        <w:rPr>
          <w:rStyle w:val="any"/>
          <w:rFonts w:ascii="Times New Roman" w:eastAsia="Times New Roman" w:hAnsi="Times New Roman" w:cs="Times New Roman"/>
          <w:spacing w:val="8"/>
        </w:rPr>
        <w:t>J.Z.</w:t>
      </w:r>
      <w:r>
        <w:rPr>
          <w:rStyle w:val="any"/>
          <w:rFonts w:ascii="PMingLiU" w:eastAsia="PMingLiU" w:hAnsi="PMingLiU" w:cs="PMingLiU"/>
          <w:spacing w:val="8"/>
        </w:rPr>
        <w:t>）、湖北省自然科学基金（</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 xml:space="preserve">J.Z. </w:t>
      </w:r>
      <w:r>
        <w:rPr>
          <w:rStyle w:val="any"/>
          <w:rFonts w:ascii="PMingLiU" w:eastAsia="PMingLiU" w:hAnsi="PMingLiU" w:cs="PMingLiU"/>
          <w:spacing w:val="8"/>
        </w:rPr>
        <w:t>武汉大学中南医院转化医学与交叉学科研究联合基金（</w:t>
      </w:r>
      <w:r>
        <w:rPr>
          <w:rStyle w:val="any"/>
          <w:rFonts w:ascii="Times New Roman" w:eastAsia="Times New Roman" w:hAnsi="Times New Roman" w:cs="Times New Roman"/>
          <w:spacing w:val="8"/>
        </w:rPr>
        <w:t>ZNJC201922</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和</w:t>
      </w:r>
      <w:r>
        <w:rPr>
          <w:rStyle w:val="any"/>
          <w:rFonts w:ascii="Times New Roman" w:eastAsia="Times New Roman" w:hAnsi="Times New Roman" w:cs="Times New Roman"/>
          <w:spacing w:val="8"/>
        </w:rPr>
        <w:t>J.Z.</w:t>
      </w:r>
      <w:r>
        <w:rPr>
          <w:rStyle w:val="any"/>
          <w:rFonts w:ascii="PMingLiU" w:eastAsia="PMingLiU" w:hAnsi="PMingLiU" w:cs="PMingLiU"/>
          <w:spacing w:val="8"/>
        </w:rPr>
        <w:t>）、中国药学会医院药学部科研项目（</w:t>
      </w:r>
      <w:r>
        <w:rPr>
          <w:rStyle w:val="any"/>
          <w:rFonts w:ascii="Times New Roman" w:eastAsia="Times New Roman" w:hAnsi="Times New Roman" w:cs="Times New Roman"/>
          <w:spacing w:val="8"/>
        </w:rPr>
        <w:t>CPA-Z05-ZC-2022-002</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）、提高疑难病（肿瘤）诊治能力工程建设项目（</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C.J.</w:t>
      </w:r>
      <w:r>
        <w:rPr>
          <w:rStyle w:val="any"/>
          <w:rFonts w:ascii="PMingLiU" w:eastAsia="PMingLiU" w:hAnsi="PMingLiU" w:cs="PMingLiU"/>
          <w:spacing w:val="8"/>
        </w:rPr>
        <w:t>）。感谢中国科学院生物物理研究所王生典博士实验室慷慨提供</w:t>
      </w:r>
      <w:r>
        <w:rPr>
          <w:rStyle w:val="any"/>
          <w:rFonts w:ascii="Times New Roman" w:eastAsia="Times New Roman" w:hAnsi="Times New Roman" w:cs="Times New Roman"/>
          <w:spacing w:val="8"/>
        </w:rPr>
        <w:t xml:space="preserve"> E.G7-OVA </w:t>
      </w:r>
      <w:r>
        <w:rPr>
          <w:rStyle w:val="any"/>
          <w:rFonts w:ascii="PMingLiU" w:eastAsia="PMingLiU" w:hAnsi="PMingLiU" w:cs="PMingLiU"/>
          <w:spacing w:val="8"/>
        </w:rPr>
        <w:t>细胞系。我们还要感谢武汉大学医学研究院核心设施的工作人员提供的技术支持。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10.1038/s41467-023-38605-3</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Xiangling Xiao , Jie Shi , Chuan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武汉大学中南医院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Conghua Xie</w:t>
      </w:r>
      <w:r>
        <w:rPr>
          <w:rStyle w:val="any"/>
          <w:rFonts w:ascii="PMingLiU" w:eastAsia="PMingLiU" w:hAnsi="PMingLiU" w:cs="PMingLiU"/>
          <w:color w:val="000000"/>
          <w:spacing w:val="15"/>
          <w:sz w:val="26"/>
          <w:szCs w:val="26"/>
        </w:rPr>
        <w:t>（音译：谢丛华）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xml:space="preserve"> Jinfang Zhang</w:t>
      </w:r>
      <w:r>
        <w:rPr>
          <w:rStyle w:val="any"/>
          <w:rFonts w:ascii="PMingLiU" w:eastAsia="PMingLiU" w:hAnsi="PMingLiU" w:cs="PMingLiU"/>
          <w:b w:val="0"/>
          <w:bCs w:val="0"/>
          <w:color w:val="000000"/>
          <w:spacing w:val="15"/>
          <w:sz w:val="26"/>
          <w:szCs w:val="26"/>
        </w:rPr>
        <w:t>（音译：张金方）</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24451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5958" name=""/>
                    <pic:cNvPicPr>
                      <a:picLocks noChangeAspect="1"/>
                    </pic:cNvPicPr>
                  </pic:nvPicPr>
                  <pic:blipFill>
                    <a:blip xmlns:r="http://schemas.openxmlformats.org/officeDocument/2006/relationships" r:embed="rId8"/>
                    <a:stretch>
                      <a:fillRect/>
                    </a:stretch>
                  </pic:blipFill>
                  <pic:spPr>
                    <a:xfrm>
                      <a:off x="0" y="0"/>
                      <a:ext cx="5486400" cy="32445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Patania symphonodes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比预期的要相似得多。</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38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77779" name=""/>
                    <pic:cNvPicPr>
                      <a:picLocks noChangeAspect="1"/>
                    </pic:cNvPicPr>
                  </pic:nvPicPr>
                  <pic:blipFill>
                    <a:blip xmlns:r="http://schemas.openxmlformats.org/officeDocument/2006/relationships" r:embed="rId9"/>
                    <a:stretch>
                      <a:fillRect/>
                    </a:stretch>
                  </pic:blipFill>
                  <pic:spPr>
                    <a:xfrm>
                      <a:off x="0" y="0"/>
                      <a:ext cx="5486400" cy="4638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5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6190" name=""/>
                    <pic:cNvPicPr>
                      <a:picLocks noChangeAspect="1"/>
                    </pic:cNvPicPr>
                  </pic:nvPicPr>
                  <pic:blipFill>
                    <a:blip xmlns:r="http://schemas.openxmlformats.org/officeDocument/2006/relationships" r:embed="rId10"/>
                    <a:stretch>
                      <a:fillRect/>
                    </a:stretch>
                  </pic:blipFill>
                  <pic:spPr>
                    <a:xfrm>
                      <a:off x="0" y="0"/>
                      <a:ext cx="5486400" cy="3315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https://pubpeer.com/publications/8C57FAEFF83205C9C284D9323A3057</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556&amp;idx=1&amp;sn=c5ff6ce37a965977fa88ff23e40d56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