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山东大学齐鲁医院病理科主任团队论文多图重复引质疑，学术诚信遭拷问！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80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山东大学齐鲁医院病理科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MicroRNA-27b, microRNA-101 and microRNA-128 inhibit angiogenesis by down-regulating vascular endothelial growth factor C expression in gastric cancers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微RNA-27b、微RNA-101和微RNA-128通过下调胃癌中血管内皮生长因子C的表达抑制血管生成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81172351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）或教育部新世纪优秀人才支持计划（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NCET-12-0335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10.18632/oncotarget.6059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Peng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18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75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Brachypodium retusum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719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02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18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21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72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3&amp;sn=2497a4d81d65b84164d429ce5cde13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