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合作背后的风波：解放军总医院与长征医院的研究为何遭遇质疑？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3810" cy="19238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32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255" w:lineRule="atLeast"/>
        <w:ind w:left="1500" w:right="900"/>
        <w:jc w:val="center"/>
        <w:rPr>
          <w:rStyle w:val="any"/>
          <w:rFonts w:ascii="Times New Roman" w:eastAsia="Times New Roman" w:hAnsi="Times New Roman" w:cs="Times New Roman"/>
          <w:color w:val="8DC262"/>
          <w:spacing w:val="22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8DC262"/>
          <w:spacing w:val="22"/>
          <w:sz w:val="26"/>
          <w:szCs w:val="26"/>
        </w:rPr>
        <w:t>点击上方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8DC262"/>
          <w:spacing w:val="22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/>
          <w:iCs/>
          <w:color w:val="FFFFFF"/>
          <w:spacing w:val="60"/>
          <w:sz w:val="30"/>
          <w:szCs w:val="30"/>
        </w:rPr>
        <w:t>蓝字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8DC262"/>
          <w:spacing w:val="22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/>
          <w:iCs/>
          <w:color w:val="8DC262"/>
          <w:spacing w:val="22"/>
          <w:sz w:val="26"/>
          <w:szCs w:val="26"/>
        </w:rPr>
        <w:t>关注我们</w:t>
      </w:r>
    </w:p>
    <w:p>
      <w:pPr>
        <w:spacing w:before="150" w:after="75" w:line="384" w:lineRule="atLeast"/>
        <w:ind w:left="300" w:right="-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2925" cy="70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1875" cy="1095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84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60" w:right="750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  <w:shd w:val="clear" w:color="auto" w:fill="81C17C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  <w:shd w:val="clear" w:color="auto" w:fill="81C17C"/>
        </w:rPr>
        <w:t>一项有争议的研究</w:t>
      </w:r>
    </w:p>
    <w:p>
      <w:pPr>
        <w:spacing w:before="150" w:after="150" w:line="384" w:lineRule="atLeast"/>
        <w:ind w:left="34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19211" cy="49536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0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Science Advances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“Rational polyelectrolyte nanoparticles endow preosteoclasttargeted siRNA transfection for anabolic therapy of osteoporosis”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的论文，引发了学术界的广泛关注。这项研究由多位学者联合完成，包括郑张、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Peng Ding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Yichen Meng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Tao Lin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Zhanrong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Haoming Shu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 Ma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Martien Cohen Stuart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，以及通讯作者高阳、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Junyou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、周旭辉。研究旨在通过理性设计的多电解质纳米颗粒实现前破骨细胞靶向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siRNA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转染，以用于骨质疏松的合成代谢治疗。研究的核心在于创新性地利用纳米技术进行靶向治疗，为骨质疏松症的治疗提供了新的思路。</w:t>
      </w:r>
    </w:p>
    <w:p>
      <w:pPr>
        <w:spacing w:before="150" w:after="75" w:line="384" w:lineRule="atLeast"/>
        <w:ind w:left="300" w:right="-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2925" cy="704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17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1875" cy="10953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49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60" w:right="750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  <w:shd w:val="clear" w:color="auto" w:fill="81C17C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  <w:shd w:val="clear" w:color="auto" w:fill="81C17C"/>
        </w:rPr>
        <w:t>图像问题引发的争议</w:t>
      </w:r>
    </w:p>
    <w:p>
      <w:pPr>
        <w:spacing w:before="150" w:after="150" w:line="384" w:lineRule="atLeast"/>
        <w:ind w:left="34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19211" cy="49536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17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然而，这项研究并未一帆风顺。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Dynastes neptunus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指出论文中的图像存在问题，具体包括两方面：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完全重复：两个不同实验组的图像完全相同，这令人质疑数据的独立性和可信度。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部分重复：另有两个实验组的图像部分重复，这进一步削弱了研究的严谨性。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这些问题被评论人用不同颜色进行标记，成为引发争议的导火索。</w:t>
      </w:r>
    </w:p>
    <w:p>
      <w:pPr>
        <w:spacing w:before="150" w:after="165" w:line="384" w:lineRule="atLeast"/>
        <w:ind w:left="300" w:right="39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1850" cy="933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50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790685" cy="9335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84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9F2"/>
        <w:spacing w:before="150" w:after="150" w:line="384" w:lineRule="atLeast"/>
        <w:ind w:left="480" w:right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3810" cy="192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3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75" w:line="384" w:lineRule="atLeast"/>
        <w:ind w:left="300" w:right="-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2925" cy="7048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08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1875" cy="109537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55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60" w:right="750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  <w:shd w:val="clear" w:color="auto" w:fill="81C17C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  <w:shd w:val="clear" w:color="auto" w:fill="81C17C"/>
        </w:rPr>
        <w:t>消息来源</w:t>
      </w:r>
    </w:p>
    <w:p>
      <w:pPr>
        <w:spacing w:before="150" w:after="150" w:line="384" w:lineRule="atLeast"/>
        <w:ind w:left="34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19211" cy="49536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95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https://pubpeer.com/publications/4A16D7C04C8517CEF2692C8A6268B3#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75" w:line="384" w:lineRule="atLeast"/>
        <w:ind w:left="300" w:right="-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2925" cy="7048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14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1875" cy="109537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02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60" w:right="750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  <w:shd w:val="clear" w:color="auto" w:fill="81C17C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  <w:shd w:val="clear" w:color="auto" w:fill="81C17C"/>
        </w:rPr>
        <w:t>欢迎积极投稿营造良好科研氛围</w:t>
      </w:r>
    </w:p>
    <w:p>
      <w:pPr>
        <w:spacing w:before="150" w:after="150" w:line="384" w:lineRule="atLeast"/>
        <w:ind w:left="34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19211" cy="495369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65" w:line="384" w:lineRule="atLeast"/>
        <w:ind w:left="300" w:right="39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1850" cy="9334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2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790685" cy="93358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9F2"/>
        <w:spacing w:before="150" w:after="150" w:line="384" w:lineRule="atLeast"/>
        <w:ind w:left="480" w:right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43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04&amp;idx=1&amp;sn=019ab2181d99c97e32433f16b25917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