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首都医科大学宣武医院某知名团队的论文被质疑！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20:52:19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磷酸化触发自噬开关，减少缺血性卒中后肢体远端缺血条件大鼠线粒体损伤。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Bcl-2 phosphorylation triggers autophagy switch and reduces mitochondrial damage in limb remote ischemic conditioned rats after ischemic stroke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Zhifeng Qi , Wen Dong , Wenjuan Shi , Rongliang Wang , Chencheng Zhang , Yongmei Zhao , Xunming Ji , Ke Jian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  <w:r>
        <w:rPr>
          <w:rStyle w:val="any"/>
          <w:color w:val="000000"/>
          <w:spacing w:val="8"/>
          <w:lang w:val="en-US" w:eastAsia="en-US"/>
        </w:rPr>
        <w:t>, Yumin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（通讯作者，音译，罗玉敏）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首都医科大学宣武医院脑血管病研究所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国家自然科学基金（</w:t>
      </w:r>
      <w:r>
        <w:rPr>
          <w:rStyle w:val="any"/>
          <w:spacing w:val="8"/>
          <w:lang w:val="en-US" w:eastAsia="en-US"/>
        </w:rPr>
        <w:t>81271461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30770743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81200928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81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56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我们发现您的一些数据之间存在意外的重叠（见下图）。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057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42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https://pubpeer.com/publications/360B791D0989C72D81CEB8FA9D694E/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26&amp;idx=1&amp;sn=1a2ed570dd72e22cd9a38fe4399b9c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