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图像质量虽差，雷同却明显！太原理工大学省部共建国家重点实验室副主任研究遭质疑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13:57:18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Molecular Catalysis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"Graphene supported Cu nanoparticles as catalysts for the synthesis of dimethyl carbonate: Effect of carbon black intercalation"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石墨烯负载铜纳米颗粒催化碳酸二甲酯合成：炭黑插层效应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DOI:10.1016/j.mcat.2017.12.002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）的研究被评论人指出数据问题。该研究由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Ruina Shi , Meijiao Ren , Haixia Li , Jinxian Zhao , Shusen Liu , Zhong Li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Jun Ren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（通讯作者，实验室副主任）共同完成，通讯单位为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太原理工大学省部共建煤基能源清洁高效利用国家重点实验室。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597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651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5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Tetraphleps parallelus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这张图片的质量很差，但图案看起来一模一样。作者可以分享一下数据吗？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540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12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5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https://pubpeer.com/publications/8B43741464436E4F3E7FE2C4633CFB#0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62125" cy="176983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033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太原理工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太原理工大学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985&amp;idx=6&amp;sn=03fa5ac0ed4c87ba6e55fe65ea822bb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937124721207984131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