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几次更正后</w:t>
        </w:r>
        <w:r>
          <w:rPr>
            <w:rStyle w:val="a"/>
            <w:rFonts w:ascii="Times New Roman" w:eastAsia="Times New Roman" w:hAnsi="Times New Roman" w:cs="Times New Roman"/>
            <w:b w:val="0"/>
            <w:bCs w:val="0"/>
            <w:spacing w:val="8"/>
          </w:rPr>
          <w:t>Bik</w:t>
        </w:r>
        <w:r>
          <w:rPr>
            <w:rStyle w:val="a"/>
            <w:rFonts w:ascii="PMingLiU" w:eastAsia="PMingLiU" w:hAnsi="PMingLiU" w:cs="PMingLiU"/>
            <w:b w:val="0"/>
            <w:bCs w:val="0"/>
            <w:spacing w:val="8"/>
          </w:rPr>
          <w:t>还是反复质疑，北京协和医学院长聘教授论文被重点关注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2025-04-07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Frontiers in Pharmacology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May 21:11:695.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10.3389/fphar.2020.00695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https://www.frontiersin.org/journals/pharmacology/articles/10.3389/fphar.2020.01312/full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在原始文章中，已发布的图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中存在错误。图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中标记的符号</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放错了位置。更正后的图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如下。作者对此错误表示歉意，并声明这不会以任何方式改变文章的科学结论。原始文章已更新。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第二次更正，</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https://www.frontiersin.org/journals/pharmacology/articles/10.3389/fphar.2024.1451696/full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在原始文章中，发表的图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中有一个错误。图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蛋白带放错了位置。更正后的图</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及其标题如下。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作者为这一错误道歉，并表示这不会以任何方式改变文章的科学结论。原始文章已经更新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回复：更正</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以下是原始发布的图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（左）和截至</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月的更正版本的比较。尽管更正的措辞表明图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中只有</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符号被更正，但图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中的所有四个面板也被不同的照片所取代。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作者能否澄清一下？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40082" name=""/>
                    <pic:cNvPicPr>
                      <a:picLocks noChangeAspect="1"/>
                    </pic:cNvPicPr>
                  </pic:nvPicPr>
                  <pic:blipFill>
                    <a:blip xmlns:r="http://schemas.openxmlformats.org/officeDocument/2006/relationships" r:embed="rId6"/>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更正</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这是最初发表的图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（更正错误地提到了图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LaminB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b-Actin</w:t>
      </w:r>
      <w:r>
        <w:rPr>
          <w:rStyle w:val="any"/>
          <w:rFonts w:ascii="PMingLiU" w:eastAsia="PMingLiU" w:hAnsi="PMingLiU" w:cs="PMingLiU"/>
          <w:spacing w:val="8"/>
        </w:rPr>
        <w:t>面板是相同的（红框）。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80962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26721" name=""/>
                    <pic:cNvPicPr>
                      <a:picLocks noChangeAspect="1"/>
                    </pic:cNvPicPr>
                  </pic:nvPicPr>
                  <pic:blipFill>
                    <a:blip xmlns:r="http://schemas.openxmlformats.org/officeDocument/2006/relationships" r:embed="rId7"/>
                    <a:stretch>
                      <a:fillRect/>
                    </a:stretch>
                  </pic:blipFill>
                  <pic:spPr>
                    <a:xfrm>
                      <a:off x="0" y="0"/>
                      <a:ext cx="5276850" cy="809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https://pubmed.ncbi.nlm.nih.gov/32528282/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479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861841" name=""/>
                    <pic:cNvPicPr>
                      <a:picLocks noChangeAspect="1"/>
                    </pic:cNvPicPr>
                  </pic:nvPicPr>
                  <pic:blipFill>
                    <a:blip xmlns:r="http://schemas.openxmlformats.org/officeDocument/2006/relationships" r:embed="rId8"/>
                    <a:stretch>
                      <a:fillRect/>
                    </a:stretch>
                  </pic:blipFill>
                  <pic:spPr>
                    <a:xfrm>
                      <a:off x="0" y="0"/>
                      <a:ext cx="5276850" cy="2447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孙晓波，研究员，北京协和医学院长聘教授，博士研究生导师。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国家级人选，中医药传承与创新</w:t>
      </w:r>
      <w:r>
        <w:rPr>
          <w:rStyle w:val="any"/>
          <w:rFonts w:ascii="Times New Roman" w:eastAsia="Times New Roman" w:hAnsi="Times New Roman" w:cs="Times New Roman"/>
          <w:spacing w:val="8"/>
        </w:rPr>
        <w:t>“</w:t>
      </w:r>
      <w:r>
        <w:rPr>
          <w:rStyle w:val="any"/>
          <w:rFonts w:ascii="PMingLiU" w:eastAsia="PMingLiU" w:hAnsi="PMingLiU" w:cs="PMingLiU"/>
          <w:spacing w:val="8"/>
        </w:rPr>
        <w:t>百千万</w:t>
      </w:r>
      <w:r>
        <w:rPr>
          <w:rStyle w:val="any"/>
          <w:rFonts w:ascii="Times New Roman" w:eastAsia="Times New Roman" w:hAnsi="Times New Roman" w:cs="Times New Roman"/>
          <w:spacing w:val="8"/>
        </w:rPr>
        <w:t>”</w:t>
      </w:r>
      <w:r>
        <w:rPr>
          <w:rStyle w:val="any"/>
          <w:rFonts w:ascii="PMingLiU" w:eastAsia="PMingLiU" w:hAnsi="PMingLiU" w:cs="PMingLiU"/>
          <w:spacing w:val="8"/>
        </w:rPr>
        <w:t>人才工程（岐黄工程）岐黄学者，全国五一劳动奖章，北京市师德先锋，北京协和医学院优秀教师。中华中医药学会特聘副会长兼任中药资源学分会主任委员，中国中药协会特聘副会长兼任人参属药用植物研究发展专业委员会主任委员，国家中药材标准化与质量评估创新联盟常务副理事长，</w:t>
      </w:r>
      <w:r>
        <w:rPr>
          <w:rStyle w:val="any"/>
          <w:rFonts w:ascii="Times New Roman" w:eastAsia="Times New Roman" w:hAnsi="Times New Roman" w:cs="Times New Roman"/>
          <w:spacing w:val="8"/>
          <w:lang w:val="en-US" w:eastAsia="en-US"/>
        </w:rPr>
        <w:t>WHO</w:t>
      </w:r>
      <w:r>
        <w:rPr>
          <w:rStyle w:val="any"/>
          <w:rFonts w:ascii="PMingLiU" w:eastAsia="PMingLiU" w:hAnsi="PMingLiU" w:cs="PMingLiU"/>
          <w:spacing w:val="8"/>
        </w:rPr>
        <w:t>传统医学合作中心（药用植物）主任。国家科技进步奖审评专家，国家重大专项评审专家，国家药典委员会委员。主要从事中药药效物质基础与作用机制研究及创新药物开发。主持或主要参加</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、国家重大新药创制专项、</w:t>
      </w:r>
      <w:r>
        <w:rPr>
          <w:rStyle w:val="any"/>
          <w:rFonts w:ascii="Times New Roman" w:eastAsia="Times New Roman" w:hAnsi="Times New Roman" w:cs="Times New Roman"/>
          <w:spacing w:val="8"/>
        </w:rPr>
        <w:t>“</w:t>
      </w:r>
      <w:r>
        <w:rPr>
          <w:rStyle w:val="any"/>
          <w:rFonts w:ascii="PMingLiU" w:eastAsia="PMingLiU" w:hAnsi="PMingLiU" w:cs="PMingLiU"/>
          <w:spacing w:val="8"/>
        </w:rPr>
        <w:t>十五攻关</w:t>
      </w:r>
      <w:r>
        <w:rPr>
          <w:rStyle w:val="any"/>
          <w:rFonts w:ascii="Times New Roman" w:eastAsia="Times New Roman" w:hAnsi="Times New Roman" w:cs="Times New Roman"/>
          <w:spacing w:val="8"/>
        </w:rPr>
        <w:t>”</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余项，新药研制</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2021</w:t>
      </w:r>
      <w:r>
        <w:rPr>
          <w:rStyle w:val="any"/>
          <w:rFonts w:ascii="Times New Roman" w:eastAsia="Times New Roman" w:hAnsi="Times New Roman" w:cs="Times New Roman"/>
          <w:spacing w:val="8"/>
        </w:rPr>
        <w:t>“</w:t>
      </w:r>
      <w:r>
        <w:rPr>
          <w:rStyle w:val="any"/>
          <w:rFonts w:ascii="PMingLiU" w:eastAsia="PMingLiU" w:hAnsi="PMingLiU" w:cs="PMingLiU"/>
          <w:spacing w:val="8"/>
        </w:rPr>
        <w:t>中国高被引学者</w:t>
      </w:r>
      <w:r>
        <w:rPr>
          <w:rStyle w:val="any"/>
          <w:rFonts w:ascii="Times New Roman" w:eastAsia="Times New Roman" w:hAnsi="Times New Roman" w:cs="Times New Roman"/>
          <w:spacing w:val="8"/>
        </w:rPr>
        <w:t>”</w:t>
      </w:r>
      <w:r>
        <w:rPr>
          <w:rStyle w:val="any"/>
          <w:rFonts w:ascii="PMingLiU" w:eastAsia="PMingLiU" w:hAnsi="PMingLiU" w:cs="PMingLiU"/>
          <w:spacing w:val="8"/>
        </w:rPr>
        <w:t>榜单；主编及副主编著作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部；授权专利</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项，开发创新药及药物上市后再评价</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余项，申请美国</w:t>
      </w:r>
      <w:r>
        <w:rPr>
          <w:rStyle w:val="any"/>
          <w:rFonts w:ascii="Times New Roman" w:eastAsia="Times New Roman" w:hAnsi="Times New Roman" w:cs="Times New Roman"/>
          <w:spacing w:val="8"/>
          <w:lang w:val="en-US" w:eastAsia="en-US"/>
        </w:rPr>
        <w:t>FDA</w:t>
      </w:r>
      <w:r>
        <w:rPr>
          <w:rStyle w:val="any"/>
          <w:rFonts w:ascii="PMingLiU" w:eastAsia="PMingLiU" w:hAnsi="PMingLiU" w:cs="PMingLiU"/>
          <w:spacing w:val="8"/>
        </w:rPr>
        <w:t>注册</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项；获国家科技进步二等奖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项，省部级一等奖</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项、二等奖多项。构建基于中药复杂体系的创新药物研发技术平台，创建产学研一体化模式，将</w:t>
      </w:r>
      <w:r>
        <w:rPr>
          <w:rStyle w:val="any"/>
          <w:rFonts w:ascii="Times New Roman" w:eastAsia="Times New Roman" w:hAnsi="Times New Roman" w:cs="Times New Roman"/>
          <w:spacing w:val="8"/>
        </w:rPr>
        <w:t>“</w:t>
      </w:r>
      <w:r>
        <w:rPr>
          <w:rStyle w:val="any"/>
          <w:rFonts w:ascii="PMingLiU" w:eastAsia="PMingLiU" w:hAnsi="PMingLiU" w:cs="PMingLiU"/>
          <w:spacing w:val="8"/>
        </w:rPr>
        <w:t>整合药理学</w:t>
      </w:r>
      <w:r>
        <w:rPr>
          <w:rStyle w:val="any"/>
          <w:rFonts w:ascii="Times New Roman" w:eastAsia="Times New Roman" w:hAnsi="Times New Roman" w:cs="Times New Roman"/>
          <w:spacing w:val="8"/>
        </w:rPr>
        <w:t>”</w:t>
      </w:r>
      <w:r>
        <w:rPr>
          <w:rStyle w:val="any"/>
          <w:rFonts w:ascii="PMingLiU" w:eastAsia="PMingLiU" w:hAnsi="PMingLiU" w:cs="PMingLiU"/>
          <w:spacing w:val="8"/>
        </w:rPr>
        <w:t>思维、技术、方法应用于中药复方研究，快速辨识药效物质，深入系统阐述其作用机制及多成分多靶点生物效应的特色。主持或参加原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类、</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类新药开发</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项，获新药证书</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项，临床批件</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https://pubpeer.com/publications/CE9CF797B2E906D34EEC142BE922D6#0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777&amp;idx=1&amp;sn=1fbd09d694168d09a05ea315c449a4d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