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尴尬，国家科技进步二等奖第一完成人论文被关注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American Journal of Cancer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2017 Feb 1;7(2):260-274.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中的两个试验在旋转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180</w:t>
      </w:r>
      <w:r>
        <w:rPr>
          <w:rStyle w:val="any"/>
          <w:rFonts w:ascii="Times New Roman" w:eastAsia="Times New Roman" w:hAnsi="Times New Roman" w:cs="Times New Roman"/>
          <w:spacing w:val="8"/>
        </w:rPr>
        <w:t>°</w:t>
      </w:r>
      <w:r>
        <w:rPr>
          <w:rStyle w:val="any"/>
          <w:rFonts w:ascii="PMingLiU" w:eastAsia="PMingLiU" w:hAnsi="PMingLiU" w:cs="PMingLiU"/>
          <w:spacing w:val="8"/>
        </w:rPr>
        <w:t>后似乎是相同的。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56873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698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68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中的两个图像似乎是相同的。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31742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059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1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https://pubmed.ncbi.nlm.nih.gov/28337375/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3866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9958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3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孙保存，天津医科大学病理教研室主任，教授、博士生导师，南开大学医学院教授。担任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国家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211</w:t>
      </w:r>
      <w:r>
        <w:rPr>
          <w:rStyle w:val="any"/>
          <w:rFonts w:ascii="PMingLiU" w:eastAsia="PMingLiU" w:hAnsi="PMingLiU" w:cs="PMingLiU"/>
          <w:spacing w:val="8"/>
        </w:rPr>
        <w:t>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病理学与病理生理学重点学科带头人，教育部肿瘤防治重点实验室学术委员会副主任，天津市病理质控中心主任，兼任国务院学位委员会学科评议组成员、国务院特殊津贴专家、中华医学会肿瘤学会常委及病理学会常委、中国抗癌学会理事及病理专业委员会副主任委员、中国病理学工作者委员会副主任委员、中华医学科技奖评审专家、《中国肿瘤临床》杂志常务副主编、《中华病理学杂志》《诊断病理学》《天津医药》等杂志编委、天津市政府学位委员会学科评议组成员、天津医学会理事，曾任民盟中央委员、全国政协委员。曾获天津市级优秀教师，天津市十五立功先进个人，天津市劳动模范和天津市教学名师等称号。曾作为高访学者赴加拿大多伦多大学进行科研合作及学术交流。多年从事肿瘤病理学和分子生物学研究。主持国家自然科学基金重点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项、国家自然科学基金面上项目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项、教育部博士点基金、省市级重大、重点及面上课题等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15</w:t>
      </w:r>
      <w:r>
        <w:rPr>
          <w:rStyle w:val="any"/>
          <w:rFonts w:ascii="PMingLiU" w:eastAsia="PMingLiU" w:hAnsi="PMingLiU" w:cs="PMingLiU"/>
          <w:spacing w:val="8"/>
        </w:rPr>
        <w:t>项，获资助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1400</w:t>
      </w:r>
      <w:r>
        <w:rPr>
          <w:rStyle w:val="any"/>
          <w:rFonts w:ascii="PMingLiU" w:eastAsia="PMingLiU" w:hAnsi="PMingLiU" w:cs="PMingLiU"/>
          <w:spacing w:val="8"/>
        </w:rPr>
        <w:t>余万元，近年来发表论文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58</w:t>
      </w:r>
      <w:r>
        <w:rPr>
          <w:rStyle w:val="any"/>
          <w:rFonts w:ascii="PMingLiU" w:eastAsia="PMingLiU" w:hAnsi="PMingLiU" w:cs="PMingLiU"/>
          <w:spacing w:val="8"/>
        </w:rPr>
        <w:t>篇，主编教材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部，专著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部，获国家级及省、部级科技奖和自然奖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</w:t>
      </w:r>
      <w:r>
        <w:rPr>
          <w:rStyle w:val="any"/>
          <w:rFonts w:ascii="PMingLiU" w:eastAsia="PMingLiU" w:hAnsi="PMingLiU" w:cs="PMingLiU"/>
          <w:spacing w:val="8"/>
        </w:rPr>
        <w:t>项，其中获国家科技进步二等奖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项，天津市科技进步一等奖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项、天津市自然科学三等奖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项及天津市科技进步三等奖多项。独立指导博硕士研究生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70</w:t>
      </w:r>
      <w:r>
        <w:rPr>
          <w:rStyle w:val="any"/>
          <w:rFonts w:ascii="PMingLiU" w:eastAsia="PMingLiU" w:hAnsi="PMingLiU" w:cs="PMingLiU"/>
          <w:spacing w:val="8"/>
        </w:rPr>
        <w:t>余名。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https://pubpeer.com/publications/8EAC5A424D16DA37BB53AA3E09CC05#0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19&amp;idx=3&amp;sn=655367927e84d32aaca507e3fa1f2d2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