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暨南大学附属第一医院张东东论文图片重复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2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Dongdong Zhang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谢谢你的提醒。我们已经认识到这个错误，并正在与该杂志联系以纠正它。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https://www.dovepress.com/long-intergenic-non-protein-coding-rna-01089-weakens-tumor-proliferati-peer-reviewed-fulltext-article-CMAR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56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东东，暨南大学附属第一医院，心胸外科，主治医师，心胸外科硕士研究生。擅长手汗症的微创治疗，漏斗胸微创矫形，气胸、肺大疱的微创治疗；肺部肿瘤、食管肿瘤及纵膈肿瘤的微创治疗。胸部恶性肿瘤的规范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3&amp;sn=94ccdddd4d52bce5ac158ce0ab1a04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