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多项国家基金资助论文被撤！同济大学附属第十人民医院核医学科主任吕中伟</w:t>
        </w:r>
        <w:r>
          <w:rPr>
            <w:rStyle w:val="a"/>
            <w:rFonts w:ascii="Times New Roman" w:eastAsia="Times New Roman" w:hAnsi="Times New Roman" w:cs="Times New Roman"/>
            <w:b w:val="0"/>
            <w:bCs w:val="0"/>
            <w:spacing w:val="8"/>
          </w:rPr>
          <w:t>2013</w:t>
        </w:r>
        <w:r>
          <w:rPr>
            <w:rStyle w:val="a"/>
            <w:rFonts w:ascii="PMingLiU" w:eastAsia="PMingLiU" w:hAnsi="PMingLiU" w:cs="PMingLiU"/>
            <w:b w:val="0"/>
            <w:bCs w:val="0"/>
            <w:spacing w:val="8"/>
          </w:rPr>
          <w:t>年论文被撤回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2025-04-02 00:05:44</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PLOS One</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2013 Jul 5;8(7):e67591.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10.1371/journal.pone.0067591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Pyrgus communis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2021</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2021</w:t>
      </w:r>
      <w:r>
        <w:rPr>
          <w:rStyle w:val="any"/>
          <w:rFonts w:ascii="PMingLiU" w:eastAsia="PMingLiU" w:hAnsi="PMingLiU" w:cs="PMingLiU"/>
          <w:spacing w:val="8"/>
        </w:rPr>
        <w:t>年撤回。</w:t>
      </w:r>
      <w:r>
        <w:rPr>
          <w:rStyle w:val="any"/>
          <w:rFonts w:ascii="Times New Roman" w:eastAsia="Times New Roman" w:hAnsi="Times New Roman" w:cs="Times New Roman"/>
          <w:spacing w:val="8"/>
          <w:lang w:val="en-US" w:eastAsia="en-US"/>
        </w:rPr>
        <w:t>https://journals.plos.org/plosone/article?id=10.1371/journal.pone.0250313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本文发表</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后，人们对图</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中的结果表示担忧。特别是，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在以下呈现不同实验条件的</w:t>
      </w:r>
      <w:r>
        <w:rPr>
          <w:rStyle w:val="any"/>
          <w:rFonts w:ascii="Times New Roman" w:eastAsia="Times New Roman" w:hAnsi="Times New Roman" w:cs="Times New Roman"/>
          <w:spacing w:val="8"/>
          <w:lang w:val="en-US" w:eastAsia="en-US"/>
        </w:rPr>
        <w:t>FACS</w:t>
      </w:r>
      <w:r>
        <w:rPr>
          <w:rStyle w:val="any"/>
          <w:rFonts w:ascii="PMingLiU" w:eastAsia="PMingLiU" w:hAnsi="PMingLiU" w:cs="PMingLiU"/>
          <w:spacing w:val="8"/>
        </w:rPr>
        <w:t>面板内部和之间发现了相似之处：</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 </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2G miR-26a-TCP-1</w:t>
      </w:r>
      <w:r>
        <w:rPr>
          <w:rStyle w:val="any"/>
          <w:rFonts w:ascii="PMingLiU" w:eastAsia="PMingLiU" w:hAnsi="PMingLiU" w:cs="PMingLiU"/>
          <w:spacing w:val="8"/>
        </w:rPr>
        <w:t>细胞面板、图</w:t>
      </w:r>
      <w:r>
        <w:rPr>
          <w:rStyle w:val="any"/>
          <w:rFonts w:ascii="Times New Roman" w:eastAsia="Times New Roman" w:hAnsi="Times New Roman" w:cs="Times New Roman"/>
          <w:spacing w:val="8"/>
          <w:lang w:val="en-US" w:eastAsia="en-US"/>
        </w:rPr>
        <w:t>2G EV-TPC-1</w:t>
      </w:r>
      <w:r>
        <w:rPr>
          <w:rStyle w:val="any"/>
          <w:rFonts w:ascii="PMingLiU" w:eastAsia="PMingLiU" w:hAnsi="PMingLiU" w:cs="PMingLiU"/>
          <w:spacing w:val="8"/>
        </w:rPr>
        <w:t>细胞面板、第</w:t>
      </w:r>
      <w:r>
        <w:rPr>
          <w:rStyle w:val="any"/>
          <w:rFonts w:ascii="Times New Roman" w:eastAsia="Times New Roman" w:hAnsi="Times New Roman" w:cs="Times New Roman"/>
          <w:spacing w:val="8"/>
          <w:lang w:val="en-US" w:eastAsia="en-US"/>
        </w:rPr>
        <w:t>4D</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miR-26a</w:t>
      </w:r>
      <w:r>
        <w:rPr>
          <w:rStyle w:val="any"/>
          <w:rFonts w:ascii="PMingLiU" w:eastAsia="PMingLiU" w:hAnsi="PMingLiU" w:cs="PMingLiU"/>
          <w:spacing w:val="8"/>
        </w:rPr>
        <w:t>模拟面板和第</w:t>
      </w:r>
      <w:r>
        <w:rPr>
          <w:rStyle w:val="any"/>
          <w:rFonts w:ascii="Times New Roman" w:eastAsia="Times New Roman" w:hAnsi="Times New Roman" w:cs="Times New Roman"/>
          <w:spacing w:val="8"/>
          <w:lang w:val="en-US" w:eastAsia="en-US"/>
        </w:rPr>
        <w:t>4D</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CKS2 siRNA</w:t>
      </w:r>
      <w:r>
        <w:rPr>
          <w:rStyle w:val="any"/>
          <w:rFonts w:ascii="PMingLiU" w:eastAsia="PMingLiU" w:hAnsi="PMingLiU" w:cs="PMingLiU"/>
          <w:spacing w:val="8"/>
        </w:rPr>
        <w:t>面板。</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4D miR-26a</w:t>
      </w:r>
      <w:r>
        <w:rPr>
          <w:rStyle w:val="any"/>
          <w:rFonts w:ascii="PMingLiU" w:eastAsia="PMingLiU" w:hAnsi="PMingLiU" w:cs="PMingLiU"/>
          <w:spacing w:val="8"/>
        </w:rPr>
        <w:t>控制面板和图</w:t>
      </w:r>
      <w:r>
        <w:rPr>
          <w:rStyle w:val="any"/>
          <w:rFonts w:ascii="Times New Roman" w:eastAsia="Times New Roman" w:hAnsi="Times New Roman" w:cs="Times New Roman"/>
          <w:spacing w:val="8"/>
          <w:lang w:val="en-US" w:eastAsia="en-US"/>
        </w:rPr>
        <w:t>4D CKS2 siRNA</w:t>
      </w:r>
      <w:r>
        <w:rPr>
          <w:rStyle w:val="any"/>
          <w:rFonts w:ascii="PMingLiU" w:eastAsia="PMingLiU" w:hAnsi="PMingLiU" w:cs="PMingLiU"/>
          <w:spacing w:val="8"/>
        </w:rPr>
        <w:t>控制面板。</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5D CKS2</w:t>
      </w:r>
      <w:r>
        <w:rPr>
          <w:rStyle w:val="any"/>
          <w:rFonts w:ascii="PMingLiU" w:eastAsia="PMingLiU" w:hAnsi="PMingLiU" w:cs="PMingLiU"/>
          <w:spacing w:val="8"/>
        </w:rPr>
        <w:t>面板和图</w:t>
      </w:r>
      <w:r>
        <w:rPr>
          <w:rStyle w:val="any"/>
          <w:rFonts w:ascii="Times New Roman" w:eastAsia="Times New Roman" w:hAnsi="Times New Roman" w:cs="Times New Roman"/>
          <w:spacing w:val="8"/>
          <w:lang w:val="en-US" w:eastAsia="en-US"/>
        </w:rPr>
        <w:t>5D</w:t>
      </w:r>
      <w:r>
        <w:rPr>
          <w:rStyle w:val="any"/>
          <w:rFonts w:ascii="PMingLiU" w:eastAsia="PMingLiU" w:hAnsi="PMingLiU" w:cs="PMingLiU"/>
          <w:spacing w:val="8"/>
        </w:rPr>
        <w:t>抗</w:t>
      </w:r>
      <w:r>
        <w:rPr>
          <w:rStyle w:val="any"/>
          <w:rFonts w:ascii="Times New Roman" w:eastAsia="Times New Roman" w:hAnsi="Times New Roman" w:cs="Times New Roman"/>
          <w:spacing w:val="8"/>
          <w:lang w:val="en-US" w:eastAsia="en-US"/>
        </w:rPr>
        <w:t>-miR-26a</w:t>
      </w:r>
      <w:r>
        <w:rPr>
          <w:rStyle w:val="any"/>
          <w:rFonts w:ascii="PMingLiU" w:eastAsia="PMingLiU" w:hAnsi="PMingLiU" w:cs="PMingLiU"/>
          <w:spacing w:val="8"/>
        </w:rPr>
        <w:t>面板。</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5D EV</w:t>
      </w:r>
      <w:r>
        <w:rPr>
          <w:rStyle w:val="any"/>
          <w:rFonts w:ascii="PMingLiU" w:eastAsia="PMingLiU" w:hAnsi="PMingLiU" w:cs="PMingLiU"/>
          <w:spacing w:val="8"/>
        </w:rPr>
        <w:t>面板和图</w:t>
      </w:r>
      <w:r>
        <w:rPr>
          <w:rStyle w:val="any"/>
          <w:rFonts w:ascii="Times New Roman" w:eastAsia="Times New Roman" w:hAnsi="Times New Roman" w:cs="Times New Roman"/>
          <w:spacing w:val="8"/>
          <w:lang w:val="en-US" w:eastAsia="en-US"/>
        </w:rPr>
        <w:t>5D</w:t>
      </w:r>
      <w:r>
        <w:rPr>
          <w:rStyle w:val="any"/>
          <w:rFonts w:ascii="PMingLiU" w:eastAsia="PMingLiU" w:hAnsi="PMingLiU" w:cs="PMingLiU"/>
          <w:spacing w:val="8"/>
        </w:rPr>
        <w:t>抗</w:t>
      </w:r>
      <w:r>
        <w:rPr>
          <w:rStyle w:val="any"/>
          <w:rFonts w:ascii="Times New Roman" w:eastAsia="Times New Roman" w:hAnsi="Times New Roman" w:cs="Times New Roman"/>
          <w:spacing w:val="8"/>
          <w:lang w:val="en-US" w:eastAsia="en-US"/>
        </w:rPr>
        <w:t>-miR</w:t>
      </w:r>
      <w:r>
        <w:rPr>
          <w:rStyle w:val="any"/>
          <w:rFonts w:ascii="PMingLiU" w:eastAsia="PMingLiU" w:hAnsi="PMingLiU" w:cs="PMingLiU"/>
          <w:spacing w:val="8"/>
        </w:rPr>
        <w:t>控制面板。尽管这些面板并不完全相同，但它们似乎比独立样本预期的更相似。</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在图</w:t>
      </w:r>
      <w:r>
        <w:rPr>
          <w:rStyle w:val="any"/>
          <w:rFonts w:ascii="Times New Roman" w:eastAsia="Times New Roman" w:hAnsi="Times New Roman" w:cs="Times New Roman"/>
          <w:spacing w:val="8"/>
          <w:lang w:val="en-US" w:eastAsia="en-US"/>
        </w:rPr>
        <w:t>3C</w:t>
      </w:r>
      <w:r>
        <w:rPr>
          <w:rStyle w:val="any"/>
          <w:rFonts w:ascii="PMingLiU" w:eastAsia="PMingLiU" w:hAnsi="PMingLiU" w:cs="PMingLiU"/>
          <w:spacing w:val="8"/>
        </w:rPr>
        <w:t>的</w:t>
      </w:r>
      <w:r>
        <w:rPr>
          <w:rStyle w:val="any"/>
          <w:rFonts w:ascii="Times New Roman" w:eastAsia="Times New Roman" w:hAnsi="Times New Roman" w:cs="Times New Roman"/>
          <w:spacing w:val="8"/>
          <w:lang w:val="en-US" w:eastAsia="en-US"/>
        </w:rPr>
        <w:t>GAPDH</w:t>
      </w:r>
      <w:r>
        <w:rPr>
          <w:rStyle w:val="any"/>
          <w:rFonts w:ascii="PMingLiU" w:eastAsia="PMingLiU" w:hAnsi="PMingLiU" w:cs="PMingLiU"/>
          <w:spacing w:val="8"/>
        </w:rPr>
        <w:t>面板的第二和第三通道之间检测到暗示凝胶拼接的垂直不规则性。支持已发表结果的基础数据不再可用。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鉴于影响多个图形面板的问题对这些数据的完整性提出了质疑，</w:t>
      </w:r>
      <w:r>
        <w:rPr>
          <w:rStyle w:val="any"/>
          <w:rFonts w:ascii="Times New Roman" w:eastAsia="Times New Roman" w:hAnsi="Times New Roman" w:cs="Times New Roman"/>
          <w:spacing w:val="8"/>
          <w:lang w:val="en-US" w:eastAsia="en-US"/>
        </w:rPr>
        <w:t>PLOS ONE</w:t>
      </w:r>
      <w:r>
        <w:rPr>
          <w:rStyle w:val="any"/>
          <w:rFonts w:ascii="PMingLiU" w:eastAsia="PMingLiU" w:hAnsi="PMingLiU" w:cs="PMingLiU"/>
          <w:spacing w:val="8"/>
        </w:rPr>
        <w:t>编辑撤回了这篇文章。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XZ</w:t>
      </w:r>
      <w:r>
        <w:rPr>
          <w:rStyle w:val="any"/>
          <w:rFonts w:ascii="PMingLiU" w:eastAsia="PMingLiU" w:hAnsi="PMingLiU" w:cs="PMingLiU"/>
          <w:spacing w:val="8"/>
        </w:rPr>
        <w:t>同意撤回声明，并对发表文章的问题表示歉意。</w:t>
      </w:r>
      <w:r>
        <w:rPr>
          <w:rStyle w:val="any"/>
          <w:rFonts w:ascii="Times New Roman" w:eastAsia="Times New Roman" w:hAnsi="Times New Roman" w:cs="Times New Roman"/>
          <w:spacing w:val="8"/>
          <w:lang w:val="en-US" w:eastAsia="en-US"/>
        </w:rPr>
        <w:t>MiL</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MaL</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QC</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MY</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WL</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LD</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HC</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DF</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ZL</w:t>
      </w:r>
      <w:r>
        <w:rPr>
          <w:rStyle w:val="any"/>
          <w:rFonts w:ascii="PMingLiU" w:eastAsia="PMingLiU" w:hAnsi="PMingLiU" w:cs="PMingLiU"/>
          <w:spacing w:val="8"/>
        </w:rPr>
        <w:t>要么没有响应，要么无法直接联系到。</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Reference 1.Lv M, Zhang X, Li M, Chen Q, Ye M, Liang W, et al. (2013) miR-26a and its Target CKS2 Modulate Cell Growth and Tumorigenesis of Papillary Thyroid Carcinoma. PLoS ONE 8(7): e67591.</w:t>
      </w:r>
      <w:r>
        <w:rPr>
          <w:rStyle w:val="any"/>
          <w:rFonts w:ascii="Times New Roman" w:eastAsia="Times New Roman" w:hAnsi="Times New Roman" w:cs="Times New Roman"/>
          <w:spacing w:val="8"/>
          <w:lang w:val="en-US" w:eastAsia="en-US"/>
        </w:rPr>
        <w:t>https://doi.org/10.1371/journal.pone.0067591</w:t>
      </w:r>
      <w:r>
        <w:rPr>
          <w:rStyle w:val="any"/>
          <w:rFonts w:ascii="Times New Roman" w:eastAsia="Times New Roman" w:hAnsi="Times New Roman" w:cs="Times New Roman"/>
          <w:spacing w:val="8"/>
          <w:lang w:val="en-US" w:eastAsia="en-US"/>
        </w:rPr>
        <w:t> pmid:23861775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本文中的肿瘤图像似乎出现在后来的一篇没有共同作者的论文中。</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Figure 7B, American Journal of Cancer Research (2017), pubmed: 29218245, discussed here:</w:t>
      </w:r>
      <w:r>
        <w:rPr>
          <w:rStyle w:val="any"/>
          <w:rFonts w:ascii="Times New Roman" w:eastAsia="Times New Roman" w:hAnsi="Times New Roman" w:cs="Times New Roman"/>
          <w:spacing w:val="8"/>
          <w:lang w:val="en-US" w:eastAsia="en-US"/>
        </w:rPr>
        <w:t>https://pubpeer.com/publications/2F6B8FD92DF608970B09757EA101DF</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Figure 7B, PLOS One (2013) RETRACTED, doi: 10.1371/journal.pone.0067591, discussed here:</w:t>
      </w:r>
      <w:r>
        <w:rPr>
          <w:rStyle w:val="any"/>
          <w:rFonts w:ascii="Times New Roman" w:eastAsia="Times New Roman" w:hAnsi="Times New Roman" w:cs="Times New Roman"/>
          <w:spacing w:val="8"/>
          <w:lang w:val="en-US" w:eastAsia="en-US"/>
        </w:rPr>
        <w:t>https://pubpeer.com/publications/76D0A21E3679584597E7ED101E796C</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7051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920989" name=""/>
                    <pic:cNvPicPr>
                      <a:picLocks noChangeAspect="1"/>
                    </pic:cNvPicPr>
                  </pic:nvPicPr>
                  <pic:blipFill>
                    <a:blip xmlns:r="http://schemas.openxmlformats.org/officeDocument/2006/relationships" r:embed="rId6"/>
                    <a:stretch>
                      <a:fillRect/>
                    </a:stretch>
                  </pic:blipFill>
                  <pic:spPr>
                    <a:xfrm>
                      <a:off x="0" y="0"/>
                      <a:ext cx="5276850" cy="27051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https://pubmed.ncbi.nlm.nih.gov/23861775/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67325" cy="31813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291700" name=""/>
                    <pic:cNvPicPr>
                      <a:picLocks noChangeAspect="1"/>
                    </pic:cNvPicPr>
                  </pic:nvPicPr>
                  <pic:blipFill>
                    <a:blip xmlns:r="http://schemas.openxmlformats.org/officeDocument/2006/relationships" r:embed="rId7"/>
                    <a:stretch>
                      <a:fillRect/>
                    </a:stretch>
                  </pic:blipFill>
                  <pic:spPr>
                    <a:xfrm>
                      <a:off x="0" y="0"/>
                      <a:ext cx="5267325" cy="31813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吕中伟，男，主任医师，教授，核医学科主任，博士，博士生导师。</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先后在多家高校从事临床工作，</w:t>
      </w:r>
      <w:r>
        <w:rPr>
          <w:rStyle w:val="any"/>
          <w:rFonts w:ascii="Times New Roman" w:eastAsia="Times New Roman" w:hAnsi="Times New Roman" w:cs="Times New Roman"/>
          <w:spacing w:val="8"/>
          <w:lang w:val="en-US" w:eastAsia="en-US"/>
        </w:rPr>
        <w:t>2001</w:t>
      </w:r>
      <w:r>
        <w:rPr>
          <w:rStyle w:val="any"/>
          <w:rFonts w:ascii="PMingLiU" w:eastAsia="PMingLiU" w:hAnsi="PMingLiU" w:cs="PMingLiU"/>
          <w:spacing w:val="8"/>
        </w:rPr>
        <w:t>年毕业于交通大学医学院，获得医学博士学位，现任上海市第十人民医院核医学科主任；上海医学会核医学分会候任主任委员、中华医学会核医学分会委员、中国医师协会委员、中国名医理事会理事、国家级卫生应急专家等。</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擅长甲状腺疾病的诊断和治疗。尤其甲状腺癌核素介入治疗、前列腺癌的碘</w:t>
      </w:r>
      <w:r>
        <w:rPr>
          <w:rStyle w:val="any"/>
          <w:rFonts w:ascii="Times New Roman" w:eastAsia="Times New Roman" w:hAnsi="Times New Roman" w:cs="Times New Roman"/>
          <w:spacing w:val="8"/>
          <w:lang w:val="en-US" w:eastAsia="en-US"/>
        </w:rPr>
        <w:t>125</w:t>
      </w:r>
      <w:r>
        <w:rPr>
          <w:rStyle w:val="any"/>
          <w:rFonts w:ascii="PMingLiU" w:eastAsia="PMingLiU" w:hAnsi="PMingLiU" w:cs="PMingLiU"/>
          <w:spacing w:val="8"/>
        </w:rPr>
        <w:t>粒子介入治疗。</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近年来主持科研课题</w:t>
      </w:r>
      <w:r>
        <w:rPr>
          <w:rStyle w:val="any"/>
          <w:rFonts w:ascii="Times New Roman" w:eastAsia="Times New Roman" w:hAnsi="Times New Roman" w:cs="Times New Roman"/>
          <w:spacing w:val="8"/>
          <w:lang w:val="en-US" w:eastAsia="en-US"/>
        </w:rPr>
        <w:t>20</w:t>
      </w:r>
      <w:r>
        <w:rPr>
          <w:rStyle w:val="any"/>
          <w:rFonts w:ascii="PMingLiU" w:eastAsia="PMingLiU" w:hAnsi="PMingLiU" w:cs="PMingLiU"/>
          <w:spacing w:val="8"/>
        </w:rPr>
        <w:t>余项，其中国家自然科学基金</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项。发表学术论文</w:t>
      </w:r>
      <w:r>
        <w:rPr>
          <w:rStyle w:val="any"/>
          <w:rFonts w:ascii="Times New Roman" w:eastAsia="Times New Roman" w:hAnsi="Times New Roman" w:cs="Times New Roman"/>
          <w:spacing w:val="8"/>
          <w:lang w:val="en-US" w:eastAsia="en-US"/>
        </w:rPr>
        <w:t>100</w:t>
      </w:r>
      <w:r>
        <w:rPr>
          <w:rStyle w:val="any"/>
          <w:rFonts w:ascii="PMingLiU" w:eastAsia="PMingLiU" w:hAnsi="PMingLiU" w:cs="PMingLiU"/>
          <w:spacing w:val="8"/>
        </w:rPr>
        <w:t>余篇，主编论著</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部，参编</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余部；治疗经验取得许多科研成果，近年来获得上海医学科技三等奖</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项、上海医学科技奖</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项。</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先后荣获</w:t>
      </w:r>
      <w:r>
        <w:rPr>
          <w:rStyle w:val="any"/>
          <w:rFonts w:ascii="Times New Roman" w:eastAsia="Times New Roman" w:hAnsi="Times New Roman" w:cs="Times New Roman"/>
          <w:spacing w:val="8"/>
        </w:rPr>
        <w:t>“</w:t>
      </w:r>
      <w:r>
        <w:rPr>
          <w:rStyle w:val="any"/>
          <w:rFonts w:ascii="PMingLiU" w:eastAsia="PMingLiU" w:hAnsi="PMingLiU" w:cs="PMingLiU"/>
          <w:spacing w:val="8"/>
        </w:rPr>
        <w:t>上海市医苑新星</w:t>
      </w:r>
      <w:r>
        <w:rPr>
          <w:rStyle w:val="any"/>
          <w:rFonts w:ascii="Times New Roman" w:eastAsia="Times New Roman" w:hAnsi="Times New Roman" w:cs="Times New Roman"/>
          <w:spacing w:val="8"/>
        </w:rPr>
        <w:t>”</w:t>
      </w:r>
      <w:r>
        <w:rPr>
          <w:rStyle w:val="any"/>
          <w:rFonts w:ascii="PMingLiU" w:eastAsia="PMingLiU" w:hAnsi="PMingLiU" w:cs="PMingLiU"/>
          <w:spacing w:val="8"/>
        </w:rPr>
        <w:t>、上海市新百人、上海市高校优秀青年教师、第十届</w:t>
      </w:r>
      <w:r>
        <w:rPr>
          <w:rStyle w:val="any"/>
          <w:rFonts w:ascii="Times New Roman" w:eastAsia="Times New Roman" w:hAnsi="Times New Roman" w:cs="Times New Roman"/>
          <w:spacing w:val="8"/>
        </w:rPr>
        <w:t>“</w:t>
      </w:r>
      <w:r>
        <w:rPr>
          <w:rStyle w:val="any"/>
          <w:rFonts w:ascii="PMingLiU" w:eastAsia="PMingLiU" w:hAnsi="PMingLiU" w:cs="PMingLiU"/>
          <w:spacing w:val="8"/>
        </w:rPr>
        <w:t>上海市</w:t>
      </w:r>
      <w:r>
        <w:rPr>
          <w:rStyle w:val="any"/>
          <w:rFonts w:ascii="Times New Roman" w:eastAsia="Times New Roman" w:hAnsi="Times New Roman" w:cs="Times New Roman"/>
          <w:spacing w:val="8"/>
        </w:rPr>
        <w:t>‘</w:t>
      </w:r>
      <w:r>
        <w:rPr>
          <w:rStyle w:val="any"/>
          <w:rFonts w:ascii="PMingLiU" w:eastAsia="PMingLiU" w:hAnsi="PMingLiU" w:cs="PMingLiU"/>
          <w:spacing w:val="8"/>
        </w:rPr>
        <w:t>银蛇奖</w:t>
      </w:r>
      <w:r>
        <w:rPr>
          <w:rStyle w:val="any"/>
          <w:rFonts w:ascii="Times New Roman" w:eastAsia="Times New Roman" w:hAnsi="Times New Roman" w:cs="Times New Roman"/>
          <w:spacing w:val="8"/>
        </w:rPr>
        <w:t>’</w:t>
      </w:r>
      <w:r>
        <w:rPr>
          <w:rStyle w:val="any"/>
          <w:rFonts w:ascii="PMingLiU" w:eastAsia="PMingLiU" w:hAnsi="PMingLiU" w:cs="PMingLiU"/>
          <w:spacing w:val="8"/>
        </w:rPr>
        <w:t>、上海市第十人民医院最佳主任医师和同济大学教学名师等荣誉和奖励。</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https://pubpeer.com/publications/76D0A21E3679584597E7ED101E796C#0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580&amp;idx=1&amp;sn=f049c2e8437c7270756f55126706859f"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