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2025-04-10 09:25:43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02583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7 月 10 日，上海市</w:t>
      </w:r>
      <w:r>
        <w:rPr>
          <w:rStyle w:val="any"/>
          <w:rFonts w:ascii="Microsoft YaHei UI" w:eastAsia="Microsoft YaHei UI" w:hAnsi="Microsoft YaHei UI" w:cs="Microsoft YaHei UI"/>
          <w:spacing w:val="8"/>
          <w:sz w:val="23"/>
          <w:szCs w:val="23"/>
        </w:rPr>
        <w:t>第十人民医院W Li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Downregulated miR-646 in clear cell renal carcinoma correlated with tumour metastasis by targeting the nin one binding protein (NOB1)</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43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71137" name=""/>
                    <pic:cNvPicPr>
                      <a:picLocks noChangeAspect="1"/>
                    </pic:cNvPicPr>
                  </pic:nvPicPr>
                  <pic:blipFill>
                    <a:blip xmlns:r="http://schemas.openxmlformats.org/officeDocument/2006/relationships" r:embed="rId7"/>
                    <a:stretch>
                      <a:fillRect/>
                    </a:stretch>
                  </pic:blipFill>
                  <pic:spPr>
                    <a:xfrm>
                      <a:off x="0" y="0"/>
                      <a:ext cx="5486400" cy="357437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6"/>
          <w:szCs w:val="26"/>
          <w:u w:val="none"/>
        </w:rPr>
        <w:drawing>
          <wp:inline>
            <wp:extent cx="8343900" cy="42672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44" name=""/>
                    <pic:cNvPicPr>
                      <a:picLocks noChangeAspect="1"/>
                    </pic:cNvPicPr>
                  </pic:nvPicPr>
                  <pic:blipFill>
                    <a:blip xmlns:r="http://schemas.openxmlformats.org/officeDocument/2006/relationships" r:embed="rId8"/>
                    <a:stretch>
                      <a:fillRect/>
                    </a:stretch>
                  </pic:blipFill>
                  <pic:spPr>
                    <a:xfrm>
                      <a:off x="0" y="0"/>
                      <a:ext cx="8343900" cy="42672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https://pubpeer.com/publications/DCC00B15A1FB58E20EAA2CF626375C#0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55017"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27062"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405&amp;idx=4&amp;sn=1040f41d7218c0f8a35cc09b68c78e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