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医学分子生物学国家重点实验室某研究团队所发文章被质疑文章内发生图片重叠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2025-04-09 09:10:37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5912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12 日，</w:t>
      </w:r>
      <w:r>
        <w:rPr>
          <w:rStyle w:val="any"/>
          <w:rFonts w:ascii="Microsoft YaHei UI" w:eastAsia="Microsoft YaHei UI" w:hAnsi="Microsoft YaHei UI" w:cs="Microsoft YaHei UI"/>
          <w:spacing w:val="8"/>
          <w:sz w:val="23"/>
          <w:szCs w:val="23"/>
        </w:rPr>
        <w:t>医学分子生物学国家重点实验室Liu Yuying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The Journal of clinical investigation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STAT3/p53 pathway activation disrupts IFN-β-induced dormancy in tumor-repopulating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96685" name=""/>
                    <pic:cNvPicPr>
                      <a:picLocks noChangeAspect="1"/>
                    </pic:cNvPicPr>
                  </pic:nvPicPr>
                  <pic:blipFill>
                    <a:blip xmlns:r="http://schemas.openxmlformats.org/officeDocument/2006/relationships" r:embed="rId7"/>
                    <a:stretch>
                      <a:fillRect/>
                    </a:stretch>
                  </pic:blipFill>
                  <pic:spPr>
                    <a:xfrm>
                      <a:off x="0" y="0"/>
                      <a:ext cx="5486400" cy="28752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49061" cy="586821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96388" name=""/>
                    <pic:cNvPicPr>
                      <a:picLocks noChangeAspect="1"/>
                    </pic:cNvPicPr>
                  </pic:nvPicPr>
                  <pic:blipFill>
                    <a:blip xmlns:r="http://schemas.openxmlformats.org/officeDocument/2006/relationships" r:embed="rId8"/>
                    <a:stretch>
                      <a:fillRect/>
                    </a:stretch>
                  </pic:blipFill>
                  <pic:spPr>
                    <a:xfrm>
                      <a:off x="0" y="0"/>
                      <a:ext cx="5449061" cy="586821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https://pubpeer.com/publications/9D73918B68212DBA6506A4264A0818#0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35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3474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86&amp;idx=3&amp;sn=05bb0f6f09c154771f3f7efaafd4d7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