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因细胞数据存在意外相似之处且作者未回应，大庆油田总医院的论文被撤稿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2025-04-07 18:04:33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4780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9372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大庆油田总医院的</w:t>
      </w:r>
      <w:r>
        <w:rPr>
          <w:rStyle w:val="any"/>
          <w:rFonts w:ascii="Times New Roman" w:eastAsia="Times New Roman" w:hAnsi="Times New Roman" w:cs="Times New Roman"/>
          <w:color w:val="C84D0C"/>
          <w:spacing w:val="9"/>
          <w:sz w:val="21"/>
          <w:szCs w:val="21"/>
        </w:rPr>
        <w:t>Shidan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Yan Ding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丁岩）</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Research</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miR-144-3p Targets FosB Proto-oncogene, AP-1 Transcription Factor Subunit (FOSB) to Suppress Proliferation, Migration, and Invasion of PANC-1 Pancreatic Cancer Cells"</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miR-144-3p </w:t>
      </w:r>
      <w:r>
        <w:rPr>
          <w:rStyle w:val="any"/>
          <w:rFonts w:ascii="PMingLiU" w:eastAsia="PMingLiU" w:hAnsi="PMingLiU" w:cs="PMingLiU"/>
          <w:spacing w:val="9"/>
          <w:sz w:val="21"/>
          <w:szCs w:val="21"/>
        </w:rPr>
        <w:t>靶向</w:t>
      </w:r>
      <w:r>
        <w:rPr>
          <w:rStyle w:val="any"/>
          <w:rFonts w:ascii="Times New Roman" w:eastAsia="Times New Roman" w:hAnsi="Times New Roman" w:cs="Times New Roman"/>
          <w:spacing w:val="9"/>
          <w:sz w:val="21"/>
          <w:szCs w:val="21"/>
        </w:rPr>
        <w:t xml:space="preserve"> FosB </w:t>
      </w:r>
      <w:r>
        <w:rPr>
          <w:rStyle w:val="any"/>
          <w:rFonts w:ascii="PMingLiU" w:eastAsia="PMingLiU" w:hAnsi="PMingLiU" w:cs="PMingLiU"/>
          <w:spacing w:val="9"/>
          <w:sz w:val="21"/>
          <w:szCs w:val="21"/>
        </w:rPr>
        <w:t>原癌基因、</w:t>
      </w:r>
      <w:r>
        <w:rPr>
          <w:rStyle w:val="any"/>
          <w:rFonts w:ascii="Times New Roman" w:eastAsia="Times New Roman" w:hAnsi="Times New Roman" w:cs="Times New Roman"/>
          <w:spacing w:val="9"/>
          <w:sz w:val="21"/>
          <w:szCs w:val="21"/>
        </w:rPr>
        <w:t xml:space="preserve">AP-1 </w:t>
      </w:r>
      <w:r>
        <w:rPr>
          <w:rStyle w:val="any"/>
          <w:rFonts w:ascii="PMingLiU" w:eastAsia="PMingLiU" w:hAnsi="PMingLiU" w:cs="PMingLiU"/>
          <w:spacing w:val="9"/>
          <w:sz w:val="21"/>
          <w:szCs w:val="21"/>
        </w:rPr>
        <w:t>转录因子亚基</w:t>
      </w:r>
      <w:r>
        <w:rPr>
          <w:rStyle w:val="any"/>
          <w:rFonts w:ascii="Times New Roman" w:eastAsia="Times New Roman" w:hAnsi="Times New Roman" w:cs="Times New Roman"/>
          <w:spacing w:val="9"/>
          <w:sz w:val="21"/>
          <w:szCs w:val="21"/>
        </w:rPr>
        <w:t xml:space="preserve"> (FOSB)</w:t>
      </w:r>
      <w:r>
        <w:rPr>
          <w:rStyle w:val="any"/>
          <w:rFonts w:ascii="PMingLiU" w:eastAsia="PMingLiU" w:hAnsi="PMingLiU" w:cs="PMingLiU"/>
          <w:spacing w:val="9"/>
          <w:sz w:val="21"/>
          <w:szCs w:val="21"/>
        </w:rPr>
        <w:t>，抑制</w:t>
      </w:r>
      <w:r>
        <w:rPr>
          <w:rStyle w:val="any"/>
          <w:rFonts w:ascii="Times New Roman" w:eastAsia="Times New Roman" w:hAnsi="Times New Roman" w:cs="Times New Roman"/>
          <w:spacing w:val="9"/>
          <w:sz w:val="21"/>
          <w:szCs w:val="21"/>
        </w:rPr>
        <w:t xml:space="preserve"> PANC-1 </w:t>
      </w:r>
      <w:r>
        <w:rPr>
          <w:rStyle w:val="any"/>
          <w:rFonts w:ascii="PMingLiU" w:eastAsia="PMingLiU" w:hAnsi="PMingLiU" w:cs="PMingLiU"/>
          <w:spacing w:val="9"/>
          <w:sz w:val="21"/>
          <w:szCs w:val="21"/>
        </w:rPr>
        <w:t>胰腺癌细胞的增殖、迁移和侵袭</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226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41984" name=""/>
                    <pic:cNvPicPr>
                      <a:picLocks noChangeAspect="1"/>
                    </pic:cNvPicPr>
                  </pic:nvPicPr>
                  <pic:blipFill>
                    <a:blip xmlns:r="http://schemas.openxmlformats.org/officeDocument/2006/relationships" r:embed="rId8"/>
                    <a:stretch>
                      <a:fillRect/>
                    </a:stretch>
                  </pic:blipFill>
                  <pic:spPr>
                    <a:xfrm>
                      <a:off x="0" y="0"/>
                      <a:ext cx="5486400" cy="422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566160"/>
            <wp:docPr id="100004" name="" descr="查看源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34455" name=""/>
                    <pic:cNvPicPr>
                      <a:picLocks noChangeAspect="1"/>
                    </pic:cNvPicPr>
                  </pic:nvPicPr>
                  <pic:blipFill>
                    <a:blip xmlns:r="http://schemas.openxmlformats.org/officeDocument/2006/relationships" r:embed="rId9"/>
                    <a:stretch>
                      <a:fillRect/>
                    </a:stretch>
                  </pic:blipFill>
                  <pic:spPr>
                    <a:xfrm>
                      <a:off x="0" y="0"/>
                      <a:ext cx="5486400" cy="3566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 </w:t>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0797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 </w:t>
      </w:r>
      <w:r>
        <w:rPr>
          <w:rStyle w:val="any"/>
          <w:rFonts w:ascii="Microsoft YaHei UI" w:eastAsia="Microsoft YaHei UI" w:hAnsi="Microsoft YaHei UI" w:cs="Microsoft YaHei UI"/>
          <w:b/>
          <w:bCs/>
          <w:i w:val="0"/>
          <w:iCs w:val="0"/>
          <w:caps w:val="0"/>
          <w:color w:val="3E3E3E"/>
          <w:spacing w:val="9"/>
          <w:sz w:val="21"/>
          <w:szCs w:val="21"/>
        </w:rPr>
        <w:t>2D,E和</w:t>
      </w:r>
      <w:r>
        <w:rPr>
          <w:rStyle w:val="any"/>
          <w:rFonts w:ascii="Microsoft YaHei UI" w:eastAsia="Microsoft YaHei UI" w:hAnsi="Microsoft YaHei UI" w:cs="Microsoft YaHei UI"/>
          <w:b/>
          <w:bCs/>
          <w:i w:val="0"/>
          <w:iCs w:val="0"/>
          <w:caps w:val="0"/>
          <w:color w:val="3E3E3E"/>
          <w:spacing w:val="9"/>
          <w:sz w:val="21"/>
          <w:szCs w:val="21"/>
        </w:rPr>
        <w:t>4D,E有多个重叠区域。</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Figs 2D,E. and </w:t>
      </w:r>
      <w:r>
        <w:rPr>
          <w:rStyle w:val="any"/>
          <w:rFonts w:ascii="Microsoft YaHei UI" w:eastAsia="Microsoft YaHei UI" w:hAnsi="Microsoft YaHei UI" w:cs="Microsoft YaHei UI"/>
          <w:b w:val="0"/>
          <w:bCs w:val="0"/>
          <w:i w:val="0"/>
          <w:iCs w:val="0"/>
          <w:caps w:val="0"/>
          <w:color w:val="3E3E3E"/>
          <w:spacing w:val="9"/>
          <w:sz w:val="21"/>
          <w:szCs w:val="21"/>
        </w:rPr>
        <w:t>Figs 4D,E. </w:t>
      </w:r>
      <w:r>
        <w:rPr>
          <w:rStyle w:val="any"/>
          <w:rFonts w:ascii="Microsoft YaHei UI" w:eastAsia="Microsoft YaHei UI" w:hAnsi="Microsoft YaHei UI" w:cs="Microsoft YaHei UI"/>
          <w:b w:val="0"/>
          <w:bCs w:val="0"/>
          <w:i w:val="0"/>
          <w:iCs w:val="0"/>
          <w:caps w:val="0"/>
          <w:color w:val="3E3E3E"/>
          <w:spacing w:val="9"/>
          <w:sz w:val="21"/>
          <w:szCs w:val="21"/>
        </w:rPr>
        <w:t>Overlaps marked. Very similar smoky, smudgy exercises in fumage can be found in (e.g.) Zhang et al (2017), or Wang et al (2017).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278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60709" name=""/>
                    <pic:cNvPicPr>
                      <a:picLocks noChangeAspect="1"/>
                    </pic:cNvPicPr>
                  </pic:nvPicPr>
                  <pic:blipFill>
                    <a:blip xmlns:r="http://schemas.openxmlformats.org/officeDocument/2006/relationships" r:embed="rId10"/>
                    <a:stretch>
                      <a:fillRect/>
                    </a:stretch>
                  </pic:blipFill>
                  <pic:spPr>
                    <a:xfrm>
                      <a:off x="0" y="0"/>
                      <a:ext cx="5486400" cy="5278120"/>
                    </a:xfrm>
                    <a:prstGeom prst="rect">
                      <a:avLst/>
                    </a:prstGeom>
                  </pic:spPr>
                </pic:pic>
              </a:graphicData>
            </a:graphic>
          </wp:inline>
        </w:drawing>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 </w:t>
      </w:r>
      <w:r>
        <w:rPr>
          <w:rStyle w:val="any"/>
          <w:rFonts w:ascii="Microsoft YaHei UI" w:eastAsia="Microsoft YaHei UI" w:hAnsi="Microsoft YaHei UI" w:cs="Microsoft YaHei UI"/>
          <w:b/>
          <w:bCs/>
          <w:i w:val="0"/>
          <w:iCs w:val="0"/>
          <w:caps w:val="0"/>
          <w:color w:val="3E3E3E"/>
          <w:spacing w:val="9"/>
          <w:sz w:val="21"/>
          <w:szCs w:val="21"/>
        </w:rPr>
        <w:t>2D,E和</w:t>
      </w:r>
      <w:r>
        <w:rPr>
          <w:rStyle w:val="any"/>
          <w:rFonts w:ascii="Microsoft YaHei UI" w:eastAsia="Microsoft YaHei UI" w:hAnsi="Microsoft YaHei UI" w:cs="Microsoft YaHei UI"/>
          <w:b/>
          <w:bCs/>
          <w:i w:val="0"/>
          <w:iCs w:val="0"/>
          <w:caps w:val="0"/>
          <w:color w:val="3E3E3E"/>
          <w:spacing w:val="9"/>
          <w:sz w:val="21"/>
          <w:szCs w:val="21"/>
        </w:rPr>
        <w:t>4D,E有多个重叠区域。</w:t>
      </w: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In the absence of a response from the authors, here are Figs 2C and 4C，Repeated / modified panels are indicated.</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635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62209" name=""/>
                    <pic:cNvPicPr>
                      <a:picLocks noChangeAspect="1"/>
                    </pic:cNvPicPr>
                  </pic:nvPicPr>
                  <pic:blipFill>
                    <a:blip xmlns:r="http://schemas.openxmlformats.org/officeDocument/2006/relationships" r:embed="rId11"/>
                    <a:stretch>
                      <a:fillRect/>
                    </a:stretch>
                  </pic:blipFill>
                  <pic:spPr>
                    <a:xfrm>
                      <a:off x="0" y="0"/>
                      <a:ext cx="5486400" cy="1635760"/>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UPDATE: Unexpected similarities to Figs 2C, 5G, 6E from "Inhibition of microRNA-19b promotes ovarian granulosa cell proliferation by targeting IGF-1 in polycystic ovary syndrome" (Zhong et al 2018).</w:t>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972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83907" name=""/>
                    <pic:cNvPicPr>
                      <a:picLocks noChangeAspect="1"/>
                    </pic:cNvPicPr>
                  </pic:nvPicPr>
                  <pic:blipFill>
                    <a:blip xmlns:r="http://schemas.openxmlformats.org/officeDocument/2006/relationships" r:embed="rId12"/>
                    <a:stretch>
                      <a:fillRect/>
                    </a:stretch>
                  </pic:blipFill>
                  <pic:spPr>
                    <a:xfrm>
                      <a:off x="0" y="0"/>
                      <a:ext cx="5486400" cy="2997200"/>
                    </a:xfrm>
                    <a:prstGeom prst="rect">
                      <a:avLst/>
                    </a:prstGeom>
                  </pic:spPr>
                </pic:pic>
              </a:graphicData>
            </a:graphic>
          </wp:inline>
        </w:drawing>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48144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38056" name=""/>
                    <pic:cNvPicPr>
                      <a:picLocks noChangeAspect="1"/>
                    </pic:cNvPicPr>
                  </pic:nvPicPr>
                  <pic:blipFill>
                    <a:blip xmlns:r="http://schemas.openxmlformats.org/officeDocument/2006/relationships" r:embed="rId13"/>
                    <a:stretch>
                      <a:fillRect/>
                    </a:stretch>
                  </pic:blipFill>
                  <pic:spPr>
                    <a:xfrm>
                      <a:off x="0" y="0"/>
                      <a:ext cx="5486400" cy="2481444"/>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2D from "Downregulation of MicroRNA-449 Promotes Migration and Invasion of Breast Cancer Cells by Targeting Tumor Protein D52 (TPD52)" (Zhang et al 2017).</w:t>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04748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39053" name=""/>
                    <pic:cNvPicPr>
                      <a:picLocks noChangeAspect="1"/>
                    </pic:cNvPicPr>
                  </pic:nvPicPr>
                  <pic:blipFill>
                    <a:blip xmlns:r="http://schemas.openxmlformats.org/officeDocument/2006/relationships" r:embed="rId14"/>
                    <a:stretch>
                      <a:fillRect/>
                    </a:stretch>
                  </pic:blipFill>
                  <pic:spPr>
                    <a:xfrm>
                      <a:off x="0" y="0"/>
                      <a:ext cx="5486400" cy="5047488"/>
                    </a:xfrm>
                    <a:prstGeom prst="rect">
                      <a:avLst/>
                    </a:prstGeom>
                  </pic:spPr>
                </pic:pic>
              </a:graphicData>
            </a:graphic>
          </wp:inline>
        </w:drawing>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ultimate source seems to be Fig 2B from "Synergistic Inhibitory Effect of Hyperbaric Oxygen Combined with Sorafenib on Hepatoma Cells" (Peng et al 2014). Allowing for rotations, reflections and addition of colonies.</w:t>
      </w: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0167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87342" name=""/>
                    <pic:cNvPicPr>
                      <a:picLocks noChangeAspect="1"/>
                    </pic:cNvPicPr>
                  </pic:nvPicPr>
                  <pic:blipFill>
                    <a:blip xmlns:r="http://schemas.openxmlformats.org/officeDocument/2006/relationships" r:embed="rId15"/>
                    <a:stretch>
                      <a:fillRect/>
                    </a:stretch>
                  </pic:blipFill>
                  <pic:spPr>
                    <a:xfrm>
                      <a:off x="0" y="0"/>
                      <a:ext cx="5486400" cy="20167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4558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文章发表后，有读者对文中多处图表提出了质疑。在细胞数据方面，发现了一个意想不到的相似之处，而原本应该展示的是不同实验条件下的结果，尽管该区域周围的细胞分布相对不同。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我们联系了作者，邀请他们就提出的质疑发表意见，并提供原始、未经修改的图表，但作者未予回应。因此，主编对本文数据的完整性不再有信心，决定撤回这篇文章。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所有作者均未对有关此次撤回的函件作出回应。作为负责任的出版商，我们高度重视所发布内容的可靠性和完整性。我们对由此给读者及所有相关方带来的不便深表歉意。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601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spacing w:before="0" w:after="0" w:line="432"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0"/>
          <w:szCs w:val="20"/>
        </w:rPr>
        <w:t>https://pubpeer.com/publications/DF598733B7008EC79019A598F671A3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0"/>
          <w:szCs w:val="20"/>
        </w:rPr>
        <w:t>https://pubmed.ncbi.nlm.nih.gov/28653602/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0"/>
          <w:szCs w:val="20"/>
        </w:rPr>
        <w:t>https://www.techscience.com/or/v33n3/59647/html</w:t>
      </w: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5&amp;idx=6&amp;sn=275dd189ed192a04057e8efae22c35b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