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北大一论文发表后竟被撤，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aPKC/Par3/Par6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研究因小鼠模型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翻车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David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23:23:06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8820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1113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70080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6435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00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12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19 </w:t>
      </w:r>
      <w:r>
        <w:rPr>
          <w:rStyle w:val="any"/>
          <w:rFonts w:ascii="PMingLiU" w:eastAsia="PMingLiU" w:hAnsi="PMingLiU" w:cs="PMingLiU"/>
          <w:spacing w:val="8"/>
        </w:rPr>
        <w:t>日，一篇发表于《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Rheumatology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Oxford</w:t>
      </w:r>
      <w:r>
        <w:rPr>
          <w:rStyle w:val="any"/>
          <w:rFonts w:ascii="PMingLiU" w:eastAsia="PMingLiU" w:hAnsi="PMingLiU" w:cs="PMingLiU"/>
          <w:spacing w:val="8"/>
        </w:rPr>
        <w:t>）》杂志（影响因子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4.7Q1</w:t>
      </w:r>
      <w:r>
        <w:rPr>
          <w:rStyle w:val="any"/>
          <w:rFonts w:ascii="PMingLiU" w:eastAsia="PMingLiU" w:hAnsi="PMingLiU" w:cs="PMingLiU"/>
          <w:spacing w:val="8"/>
        </w:rPr>
        <w:t>），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doi </w:t>
      </w:r>
      <w:r>
        <w:rPr>
          <w:rStyle w:val="any"/>
          <w:rFonts w:ascii="PMingLiU" w:eastAsia="PMingLiU" w:hAnsi="PMingLiU" w:cs="PMingLiU"/>
          <w:spacing w:val="8"/>
        </w:rPr>
        <w:t>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10.1093/rheumatology/keae700                                      </w:t>
      </w:r>
      <w:r>
        <w:rPr>
          <w:rStyle w:val="any"/>
          <w:rFonts w:ascii="PMingLiU" w:eastAsia="PMingLiU" w:hAnsi="PMingLiU" w:cs="PMingLiU"/>
          <w:spacing w:val="8"/>
        </w:rPr>
        <w:t>的论文被撤稿。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3116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3614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该论文的标题为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“aPKC/Par3/Par6 polarity complexes regulate podocyte motility and crescent formation in the progression of ANCA-associated vasculitis” </w:t>
      </w:r>
      <w:r>
        <w:rPr>
          <w:rStyle w:val="any"/>
          <w:rFonts w:ascii="PMingLiU" w:eastAsia="PMingLiU" w:hAnsi="PMingLiU" w:cs="PMingLiU"/>
          <w:spacing w:val="8"/>
        </w:rPr>
        <w:t>，研究团队来自北京大学第一医院肾脏内科、北京大学肾脏病研究所等多个单位，包括来自中国的荣邹、陈王、魏庚、陈敏，以及来自爱尔兰的马克</w:t>
      </w:r>
      <w:r>
        <w:rPr>
          <w:rStyle w:val="any"/>
          <w:rFonts w:ascii="Times New Roman" w:eastAsia="Times New Roman" w:hAnsi="Times New Roman" w:cs="Times New Roman"/>
          <w:spacing w:val="8"/>
        </w:rPr>
        <w:t>?A?</w:t>
      </w:r>
      <w:r>
        <w:rPr>
          <w:rStyle w:val="any"/>
          <w:rFonts w:ascii="PMingLiU" w:eastAsia="PMingLiU" w:hAnsi="PMingLiU" w:cs="PMingLiU"/>
          <w:spacing w:val="8"/>
        </w:rPr>
        <w:t>利特尔。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这篇论文主要聚焦于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aPKC/Par3/Par6 </w:t>
      </w:r>
      <w:r>
        <w:rPr>
          <w:rStyle w:val="any"/>
          <w:rFonts w:ascii="PMingLiU" w:eastAsia="PMingLiU" w:hAnsi="PMingLiU" w:cs="PMingLiU"/>
          <w:spacing w:val="8"/>
        </w:rPr>
        <w:t>极性复合物在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ANCA </w:t>
      </w:r>
      <w:r>
        <w:rPr>
          <w:rStyle w:val="any"/>
          <w:rFonts w:ascii="PMingLiU" w:eastAsia="PMingLiU" w:hAnsi="PMingLiU" w:cs="PMingLiU"/>
          <w:spacing w:val="8"/>
        </w:rPr>
        <w:t>相关性血管炎进展中对足细胞运动和新月体形成的调控作用。然而，在论文发表后，研究团队主动告知杂志，实验中使用的小鼠模型在生成过程中存在问题，这可能导致其表型并不能代表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ANCA </w:t>
      </w:r>
      <w:r>
        <w:rPr>
          <w:rStyle w:val="any"/>
          <w:rFonts w:ascii="PMingLiU" w:eastAsia="PMingLiU" w:hAnsi="PMingLiU" w:cs="PMingLiU"/>
          <w:spacing w:val="8"/>
        </w:rPr>
        <w:t>相关性血管炎。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831512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7131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831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0318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0251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03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按照出版伦理委员会（</w:t>
      </w:r>
      <w:r>
        <w:rPr>
          <w:rStyle w:val="any"/>
          <w:rFonts w:ascii="Times New Roman" w:eastAsia="Times New Roman" w:hAnsi="Times New Roman" w:cs="Times New Roman"/>
          <w:spacing w:val="8"/>
        </w:rPr>
        <w:t>COPE</w:t>
      </w:r>
      <w:r>
        <w:rPr>
          <w:rStyle w:val="any"/>
          <w:rFonts w:ascii="PMingLiU" w:eastAsia="PMingLiU" w:hAnsi="PMingLiU" w:cs="PMingLiU"/>
          <w:spacing w:val="8"/>
        </w:rPr>
        <w:t>）的指导方针，杂志与作者共同对这些问题进行了审查。最终，在作者的请求下，杂志主编决定撤回这篇文章，因为研究中出现的问题让研究结论的可靠性受到质疑。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次撤稿事件，为科研工作敲响了警钟，提醒科研人员在实验设计和模型构建时务必严谨细致，确保研究结果的科学性和可靠性。它也让大众看到，即使是权威科研团队，也可能在研究过程中出现失误，而学术监督机制在保障学术质量方面发挥着重要作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https://academic.oup.com/rheumatology/advance-article/doi/10.1093/rheumatology/keaf125/8106837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4618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4432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767&amp;idx=1&amp;sn=56cd1899568eaef638d9d80c78170a5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