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重磅！大连医科大学附一院消化内科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Mol Med Rep.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论文因数据异常被撤稿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Bik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08:31:30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18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720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3558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07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454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375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spacing w:val="8"/>
        </w:rPr>
        <w:t>》杂志在线发表声明，撤回一篇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2012 </w:t>
      </w:r>
      <w:r>
        <w:rPr>
          <w:rStyle w:val="any"/>
          <w:rFonts w:ascii="PMingLiU" w:eastAsia="PMingLiU" w:hAnsi="PMingLiU" w:cs="PMingLiU"/>
          <w:spacing w:val="8"/>
        </w:rPr>
        <w:t>年发表的研究论文。该论文由大连医科大学附属第一医院消化内科的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Jing - Wei Mao</w:t>
      </w:r>
      <w:r>
        <w:rPr>
          <w:rStyle w:val="any"/>
          <w:rFonts w:ascii="PMingLiU" w:eastAsia="PMingLiU" w:hAnsi="PMingLiU" w:cs="PMingLiU"/>
          <w:spacing w:val="8"/>
        </w:rPr>
        <w:t>、呼吸内科的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Hai - Ying Tang </w:t>
      </w:r>
      <w:r>
        <w:rPr>
          <w:rStyle w:val="any"/>
          <w:rFonts w:ascii="PMingLiU" w:eastAsia="PMingLiU" w:hAnsi="PMingLiU" w:cs="PMingLiU"/>
          <w:spacing w:val="8"/>
        </w:rPr>
        <w:t>等作者完成，原论文研究的是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Etiasa </w:t>
      </w:r>
      <w:r>
        <w:rPr>
          <w:rStyle w:val="any"/>
          <w:rFonts w:ascii="PMingLiU" w:eastAsia="PMingLiU" w:hAnsi="PMingLiU" w:cs="PMingLiU"/>
          <w:spacing w:val="8"/>
        </w:rPr>
        <w:t>对溃疡性结肠炎大鼠模型中基质金属蛋白酶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- 2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MMP - 2</w:t>
      </w:r>
      <w:r>
        <w:rPr>
          <w:rStyle w:val="any"/>
          <w:rFonts w:ascii="PMingLiU" w:eastAsia="PMingLiU" w:hAnsi="PMingLiU" w:cs="PMingLiU"/>
          <w:spacing w:val="8"/>
        </w:rPr>
        <w:t>）和肿瘤坏死因子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α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TNF - α</w:t>
      </w:r>
      <w:r>
        <w:rPr>
          <w:rStyle w:val="any"/>
          <w:rFonts w:ascii="PMingLiU" w:eastAsia="PMingLiU" w:hAnsi="PMingLiU" w:cs="PMingLiU"/>
          <w:spacing w:val="8"/>
        </w:rPr>
        <w:t>）表达的影响。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3977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372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44980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349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49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此次撤稿源于一位热心读者的发现。读者指出，论文中第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998 </w:t>
      </w:r>
      <w:r>
        <w:rPr>
          <w:rStyle w:val="any"/>
          <w:rFonts w:ascii="PMingLiU" w:eastAsia="PMingLiU" w:hAnsi="PMingLiU" w:cs="PMingLiU"/>
          <w:spacing w:val="8"/>
        </w:rPr>
        <w:t>页图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的琼脂糖凝胶存在问题，其中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TNF - α </w:t>
      </w:r>
      <w:r>
        <w:rPr>
          <w:rStyle w:val="any"/>
          <w:rFonts w:ascii="PMingLiU" w:eastAsia="PMingLiU" w:hAnsi="PMingLiU" w:cs="PMingLiU"/>
          <w:spacing w:val="8"/>
        </w:rPr>
        <w:t>数据的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14 </w:t>
      </w:r>
      <w:r>
        <w:rPr>
          <w:rStyle w:val="any"/>
          <w:rFonts w:ascii="PMingLiU" w:eastAsia="PMingLiU" w:hAnsi="PMingLiU" w:cs="PMingLiU"/>
          <w:spacing w:val="8"/>
        </w:rPr>
        <w:t>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/ </w:t>
      </w:r>
      <w:r>
        <w:rPr>
          <w:rStyle w:val="any"/>
          <w:rFonts w:ascii="PMingLiU" w:eastAsia="PMingLiU" w:hAnsi="PMingLiU" w:cs="PMingLiU"/>
          <w:spacing w:val="8"/>
        </w:rPr>
        <w:t>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35 </w:t>
      </w:r>
      <w:r>
        <w:rPr>
          <w:rStyle w:val="any"/>
          <w:rFonts w:ascii="PMingLiU" w:eastAsia="PMingLiU" w:hAnsi="PMingLiU" w:cs="PMingLiU"/>
          <w:spacing w:val="8"/>
        </w:rPr>
        <w:t>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以及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21 </w:t>
      </w:r>
      <w:r>
        <w:rPr>
          <w:rStyle w:val="any"/>
          <w:rFonts w:ascii="PMingLiU" w:eastAsia="PMingLiU" w:hAnsi="PMingLiU" w:cs="PMingLiU"/>
          <w:spacing w:val="8"/>
        </w:rPr>
        <w:t>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/ </w:t>
      </w:r>
      <w:r>
        <w:rPr>
          <w:rStyle w:val="any"/>
          <w:rFonts w:ascii="PMingLiU" w:eastAsia="PMingLiU" w:hAnsi="PMingLiU" w:cs="PMingLiU"/>
          <w:spacing w:val="8"/>
        </w:rPr>
        <w:t>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56 </w:t>
      </w:r>
      <w:r>
        <w:rPr>
          <w:rStyle w:val="any"/>
          <w:rFonts w:ascii="PMingLiU" w:eastAsia="PMingLiU" w:hAnsi="PMingLiU" w:cs="PMingLiU"/>
          <w:spacing w:val="8"/>
        </w:rPr>
        <w:t>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实验的两对泳道极为相似，只是方向相反。此外，图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56 </w:t>
      </w:r>
      <w:r>
        <w:rPr>
          <w:rStyle w:val="any"/>
          <w:rFonts w:ascii="PMingLiU" w:eastAsia="PMingLiU" w:hAnsi="PMingLiU" w:cs="PMingLiU"/>
          <w:spacing w:val="8"/>
        </w:rPr>
        <w:t>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实验的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“E”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“C” </w:t>
      </w:r>
      <w:r>
        <w:rPr>
          <w:rStyle w:val="any"/>
          <w:rFonts w:ascii="PMingLiU" w:eastAsia="PMingLiU" w:hAnsi="PMingLiU" w:cs="PMingLiU"/>
          <w:spacing w:val="8"/>
        </w:rPr>
        <w:t>泳道中的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MMP - 2 </w:t>
      </w:r>
      <w:r>
        <w:rPr>
          <w:rStyle w:val="any"/>
          <w:rFonts w:ascii="PMingLiU" w:eastAsia="PMingLiU" w:hAnsi="PMingLiU" w:cs="PMingLiU"/>
          <w:spacing w:val="8"/>
        </w:rPr>
        <w:t>蛋白条带外观也非常相似。同时，图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的免疫荧光实验中，各有一对数据面板重叠，并且部分相同的数据面板还出现在该研究小组同期发表于《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Gastroenterology Research and Practice</w:t>
      </w:r>
      <w:r>
        <w:rPr>
          <w:rStyle w:val="any"/>
          <w:rFonts w:ascii="PMingLiU" w:eastAsia="PMingLiU" w:hAnsi="PMingLiU" w:cs="PMingLiU"/>
          <w:spacing w:val="8"/>
        </w:rPr>
        <w:t>》杂志的另一篇论文中。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鉴于图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中数据存在明显异常，以及图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中部分数据的重复使用，《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spacing w:val="8"/>
        </w:rPr>
        <w:t>》的编辑对所呈现的数据失去信心，决定撤回该论文。编辑曾要求作者对此作出解释，但未收到回复。编辑就此事给读者带来的不便表示歉意。这一事件提醒科研人员要重视科研诚信，确保研究数据的真实性和可靠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https://pubmed.ncbi.nlm.nih.gov/40183370/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395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67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739&amp;idx=3&amp;sn=bd2c7d2cc269a3f7f7f8c3de1e8fec4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