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印迹不当重复，上海市第一人民医院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上海健康医学院的论文被质疑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34513819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14:30:23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3105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67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5127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上海交通大学附属上海市第一人民医院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上海健康医学院上海分子影像重点实验室在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Frontiers in Cell and Developmental Biology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IF=4.6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Exosomes From M2 Macrophage Promote Peritendinous Fibrosis Posterior Tendon Injury via the MiR-15b-5p/FGF-1/7/9 Pathway by Delivery of circRNA-Ep400"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巨噬细胞的外泌体通过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circRNA-Ep400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的传递促进肌腱损伤后的腱周纤维化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上海市第一人民医院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Yinxian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上海市第一人民医院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Mingming Jin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上海健康医学院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Chengqing Yi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485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71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343525" cy="3390900"/>
            <wp:docPr id="100005" name="" descr="上海市第一人民医院图册_360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888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362575" cy="35052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1934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0429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An image in this paper partially overlaps with an image in a different and unrelated paper. The later paper seems to show a larger field of view, suggesting that perhaps a common third-party was involved with both papers. There do not appear to be any authors in common.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Figure 5D, American Journal of Cancer Research (2017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pubmed: 29218245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Figure 1C, Frontiers in Cell and Developmental Biology (2021)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06282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209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6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15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An image in Figure 1C and Figure 3B seem to be the same (after change in aspect ratio), yet the conditions are different.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0030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9854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https://pubpeer.com/publications/3BFB5FD28681B1AC36AF6214EFC04F#0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https://pubmed.ncbi.nlm.nih.gov/34513819/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674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488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854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74&amp;idx=4&amp;sn=d9a0409507938864baa31d9ac933ff7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