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河北大学附属医院神经内科主任论文受质疑，打假人直指图片旋转重复现象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21:15:01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064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50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2015年，主要来自河北大学附属医院神经内科的 Pan Li , Likai Su （通讯作者）, Xiaofang Li , Weiying Di , Xiangjian Zhang , Cong Zhang , Tingting He , Xingyuan Zhu , Ye Zhang , Yaoru Li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International journal of neuroscience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Remote limb ischemic postconditioning protects mouse brain against cerebral ischemia/reperfusion injury via upregulating expression of Nrf2, HO-1 and NQO-1 in mice 的论文。这项工作由中国河北大学医学学科资助项目资助[资助编号 11ZF006]。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55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3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45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49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https://www.pubpeer.org/publications/A2EF2DB2DBDCB661DA468F37AA7441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57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256&amp;idx=1&amp;sn=56276ee00f2db9e60382a8a83e4cee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