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宁波市第二医院的文章被撤回，主要原因是文章图片使用存在误导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22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胃癌是全球第五大常见癌症，发病率和死亡率都很高。许多微小RNA（miRNA），包括miR-654-5p，都参与了肿瘤发生的病理生理过程。然而，miR-654-5p在胃癌中的机制尚不清楚。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11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宁波市第二医院的Zhou Weidong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Open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miR-654-5p promotes gastric cancer progression via the GPRIN1/NF-κB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miR-654-5p 通过靶向 GPRIN1 激活 NF-κB 通路促进 GC 细胞增殖、迁移和侵袭。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主要原因是文章图片使用存在误导。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6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07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经过彻底调查，主编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Vittorio Calabrese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教授和出版商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Walter De Gruyter GMBH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达成协议，撤回了这篇文章。撤回的原因是图片使用存在误导，且研究外包信息未公开。图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4d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被错误地包含在文章中，与结果无关。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此外，所有展示的实验均由一家未指定的外部公司进行，这让人对已发表研究的完整性和严谨性产生怀疑。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https://www.degruyterbrill.com/document/doi/10.1515/med-2025-9995/html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81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48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91&amp;idx=4&amp;sn=3f2d2936c10100c0a674d0f71f54ca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