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山西医科大学曹济民团队一区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期刊论文遭质疑：实验图像重复引关注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08:06:31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56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68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2025年1月26日，山西医科大学曹济民团队在 Cell Death &amp; Disease 发表题为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881D1"/>
          <w:spacing w:val="9"/>
          <w:sz w:val="21"/>
          <w:szCs w:val="21"/>
        </w:rPr>
        <w:t>“Synaptotagmin-1 attenuates myocardial programmed necrosis and ischemia/reperfusion injury through the mitochondrial pathway”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53333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5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51428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85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两篇文章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出现部分重叠，将图像放大后更加明显。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33333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5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9142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07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https://pubmed.ncbi.nlm.nih.gov/39865120/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146&amp;idx=1&amp;sn=fbf191a80e7412b20198c5733f3be4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