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图像元素之前由不同作者在不同科学背景下发表！西安交通大学医学部神经生物学研究所论文遭撤稿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2025-04-05 09:31:20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Biochemistry (2018)</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 xml:space="preserve">"LncRNA SNHG1 regulates cerebrovascular pathologies as a competing endogenous RNA through HIF-1α/VEGF signaling in ischemic stroke“LncRNA SNHG1 </w:t>
      </w:r>
      <w:r>
        <w:rPr>
          <w:rStyle w:val="any"/>
          <w:rFonts w:ascii="PMingLiU" w:eastAsia="PMingLiU" w:hAnsi="PMingLiU" w:cs="PMingLiU"/>
          <w:spacing w:val="8"/>
          <w:kern w:val="36"/>
          <w:sz w:val="24"/>
          <w:szCs w:val="24"/>
        </w:rPr>
        <w:t>作为竞争性内源性</w:t>
      </w:r>
      <w:r>
        <w:rPr>
          <w:rStyle w:val="any"/>
          <w:rFonts w:ascii="Times New Roman" w:eastAsia="Times New Roman" w:hAnsi="Times New Roman" w:cs="Times New Roman"/>
          <w:spacing w:val="8"/>
          <w:kern w:val="36"/>
          <w:sz w:val="24"/>
          <w:szCs w:val="24"/>
        </w:rPr>
        <w:t xml:space="preserve"> RNA</w:t>
      </w:r>
      <w:r>
        <w:rPr>
          <w:rStyle w:val="any"/>
          <w:rFonts w:ascii="PMingLiU" w:eastAsia="PMingLiU" w:hAnsi="PMingLiU" w:cs="PMingLiU"/>
          <w:spacing w:val="8"/>
          <w:kern w:val="36"/>
          <w:sz w:val="24"/>
          <w:szCs w:val="24"/>
        </w:rPr>
        <w:t>，通过缺血性中风中的</w:t>
      </w:r>
      <w:r>
        <w:rPr>
          <w:rStyle w:val="any"/>
          <w:rFonts w:ascii="Times New Roman" w:eastAsia="Times New Roman" w:hAnsi="Times New Roman" w:cs="Times New Roman"/>
          <w:spacing w:val="8"/>
          <w:kern w:val="36"/>
          <w:sz w:val="24"/>
          <w:szCs w:val="24"/>
        </w:rPr>
        <w:t xml:space="preserve"> HIF-1α/VEGF </w:t>
      </w:r>
      <w:r>
        <w:rPr>
          <w:rStyle w:val="any"/>
          <w:rFonts w:ascii="PMingLiU" w:eastAsia="PMingLiU" w:hAnsi="PMingLiU" w:cs="PMingLiU"/>
          <w:spacing w:val="8"/>
          <w:kern w:val="36"/>
          <w:sz w:val="24"/>
          <w:szCs w:val="24"/>
        </w:rPr>
        <w:t>信号传导来调节脑血管病变（</w:t>
      </w:r>
      <w:r>
        <w:rPr>
          <w:rStyle w:val="any"/>
          <w:rFonts w:ascii="Times New Roman" w:eastAsia="Times New Roman" w:hAnsi="Times New Roman" w:cs="Times New Roman"/>
          <w:spacing w:val="8"/>
          <w:kern w:val="36"/>
          <w:sz w:val="24"/>
          <w:szCs w:val="24"/>
        </w:rPr>
        <w:t>doi: 10.1002/jcb.26705 )</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指出</w:t>
      </w:r>
      <w:r>
        <w:rPr>
          <w:rStyle w:val="any"/>
          <w:rFonts w:ascii="Times New Roman" w:eastAsia="Times New Roman" w:hAnsi="Times New Roman" w:cs="Times New Roman"/>
          <w:spacing w:val="8"/>
          <w:kern w:val="36"/>
          <w:sz w:val="24"/>
          <w:szCs w:val="24"/>
        </w:rPr>
        <w:t xml:space="preserve">3C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6F </w:t>
      </w:r>
      <w:r>
        <w:rPr>
          <w:rStyle w:val="any"/>
          <w:rFonts w:ascii="PMingLiU" w:eastAsia="PMingLiU" w:hAnsi="PMingLiU" w:cs="PMingLiU"/>
          <w:spacing w:val="8"/>
          <w:kern w:val="36"/>
          <w:sz w:val="24"/>
          <w:szCs w:val="24"/>
        </w:rPr>
        <w:t>中的图像元素之前由不同的作者在不同的科学背景下发表过等问题。</w:t>
      </w:r>
      <w:r>
        <w:rPr>
          <w:rStyle w:val="any"/>
          <w:rFonts w:ascii="PMingLiU" w:eastAsia="PMingLiU" w:hAnsi="PMingLiU" w:cs="PMingLiU"/>
          <w:b w:val="0"/>
          <w:bCs w:val="0"/>
          <w:spacing w:val="8"/>
          <w:kern w:val="36"/>
          <w:sz w:val="24"/>
          <w:szCs w:val="24"/>
        </w:rPr>
        <w:t>该论文由来自西安市中心医院西安交通大学医学院附属医院神经内科；西安市第六医院医学部；金华市中心医院神经外科；西安北方医院心脏内科；西安交通大学医学部神经生物学研究所；西安市中心医院神经内科的作者</w:t>
      </w:r>
      <w:r>
        <w:rPr>
          <w:rStyle w:val="any"/>
          <w:rFonts w:ascii="Times New Roman" w:eastAsia="Times New Roman" w:hAnsi="Times New Roman" w:cs="Times New Roman"/>
          <w:spacing w:val="8"/>
          <w:kern w:val="36"/>
          <w:sz w:val="24"/>
          <w:szCs w:val="24"/>
        </w:rPr>
        <w:t>Lin Zhang , Xianliang Luo , Feng Chen , Wei Yuan , Xinli Xiao , Xiaohua Zhang , Yaru Dong , Yuanxiao Zhang , Yong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Yong Liu</w:t>
      </w:r>
      <w:r>
        <w:rPr>
          <w:rStyle w:val="any"/>
          <w:rFonts w:ascii="PMingLiU" w:eastAsia="PMingLiU" w:hAnsi="PMingLiU" w:cs="PMingLiU"/>
          <w:b/>
          <w:bCs/>
          <w:spacing w:val="8"/>
        </w:rPr>
        <w:t>（西安交通大学医学部神经生物学研究所）</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8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7713" name=""/>
                    <pic:cNvPicPr>
                      <a:picLocks noChangeAspect="1"/>
                    </pic:cNvPicPr>
                  </pic:nvPicPr>
                  <pic:blipFill>
                    <a:blip xmlns:r="http://schemas.openxmlformats.org/officeDocument/2006/relationships" r:embed="rId6"/>
                    <a:stretch>
                      <a:fillRect/>
                    </a:stretch>
                  </pic:blipFill>
                  <pic:spPr>
                    <a:xfrm>
                      <a:off x="0" y="0"/>
                      <a:ext cx="5486400" cy="4688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rPr>
        <w:t>2020</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9</w:t>
      </w:r>
      <w:r>
        <w:rPr>
          <w:rStyle w:val="any"/>
          <w:rFonts w:ascii="PMingLiU" w:eastAsia="PMingLiU" w:hAnsi="PMingLiU" w:cs="PMingLiU"/>
          <w:b w:val="0"/>
          <w:bCs w:val="0"/>
          <w:spacing w:val="8"/>
        </w:rPr>
        <w:t>月</w:t>
      </w:r>
      <w:r>
        <w:rPr>
          <w:rStyle w:val="any"/>
          <w:rFonts w:ascii="Times New Roman" w:eastAsia="Times New Roman" w:hAnsi="Times New Roman" w:cs="Times New Roman"/>
          <w:b w:val="0"/>
          <w:bCs w:val="0"/>
          <w:spacing w:val="8"/>
        </w:rPr>
        <w:t>Hoya camphorifolia</w:t>
      </w:r>
      <w:r>
        <w:rPr>
          <w:rStyle w:val="any"/>
          <w:rFonts w:ascii="PMingLiU" w:eastAsia="PMingLiU" w:hAnsi="PMingLiU" w:cs="PMingLiU"/>
          <w:b w:val="0"/>
          <w:bCs w:val="0"/>
          <w:spacing w:val="8"/>
        </w:rPr>
        <w:t>在</w:t>
      </w:r>
      <w:r>
        <w:rPr>
          <w:rStyle w:val="any"/>
          <w:rFonts w:ascii="Times New Roman" w:eastAsia="Times New Roman" w:hAnsi="Times New Roman" w:cs="Times New Roman"/>
          <w:b w:val="0"/>
          <w:bCs w:val="0"/>
          <w:spacing w:val="8"/>
        </w:rPr>
        <w:t>pubpeer</w:t>
      </w:r>
      <w:r>
        <w:rPr>
          <w:rStyle w:val="any"/>
          <w:rFonts w:ascii="PMingLiU" w:eastAsia="PMingLiU" w:hAnsi="PMingLiU" w:cs="PMingLiU"/>
          <w:b w:val="0"/>
          <w:bCs w:val="0"/>
          <w:spacing w:val="8"/>
        </w:rPr>
        <w:t>上提出多项质疑：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图</w:t>
      </w:r>
      <w:r>
        <w:rPr>
          <w:rStyle w:val="any"/>
          <w:rFonts w:ascii="Times New Roman" w:eastAsia="Times New Roman" w:hAnsi="Times New Roman" w:cs="Times New Roman"/>
          <w:b w:val="0"/>
          <w:bCs w:val="0"/>
          <w:spacing w:val="8"/>
        </w:rPr>
        <w:t xml:space="preserve"> 6F. “</w:t>
      </w:r>
      <w:r>
        <w:rPr>
          <w:rStyle w:val="any"/>
          <w:rFonts w:ascii="PMingLiU" w:eastAsia="PMingLiU" w:hAnsi="PMingLiU" w:cs="PMingLiU"/>
          <w:b w:val="0"/>
          <w:bCs w:val="0"/>
          <w:spacing w:val="8"/>
        </w:rPr>
        <w:t>然后将</w:t>
      </w:r>
      <w:r>
        <w:rPr>
          <w:rStyle w:val="any"/>
          <w:rFonts w:ascii="Times New Roman" w:eastAsia="Times New Roman" w:hAnsi="Times New Roman" w:cs="Times New Roman"/>
          <w:b w:val="0"/>
          <w:bCs w:val="0"/>
          <w:spacing w:val="8"/>
        </w:rPr>
        <w:t xml:space="preserve"> HIF-1α 3′-UTR </w:t>
      </w:r>
      <w:r>
        <w:rPr>
          <w:rStyle w:val="any"/>
          <w:rFonts w:ascii="PMingLiU" w:eastAsia="PMingLiU" w:hAnsi="PMingLiU" w:cs="PMingLiU"/>
          <w:b w:val="0"/>
          <w:bCs w:val="0"/>
          <w:spacing w:val="8"/>
        </w:rPr>
        <w:t>构建体与</w:t>
      </w:r>
      <w:r>
        <w:rPr>
          <w:rStyle w:val="any"/>
          <w:rFonts w:ascii="Times New Roman" w:eastAsia="Times New Roman" w:hAnsi="Times New Roman" w:cs="Times New Roman"/>
          <w:b w:val="0"/>
          <w:bCs w:val="0"/>
          <w:spacing w:val="8"/>
        </w:rPr>
        <w:t xml:space="preserve"> miR-18a </w:t>
      </w:r>
      <w:r>
        <w:rPr>
          <w:rStyle w:val="any"/>
          <w:rFonts w:ascii="PMingLiU" w:eastAsia="PMingLiU" w:hAnsi="PMingLiU" w:cs="PMingLiU"/>
          <w:b w:val="0"/>
          <w:bCs w:val="0"/>
          <w:spacing w:val="8"/>
        </w:rPr>
        <w:t>模拟物和编码质粒</w:t>
      </w:r>
      <w:r>
        <w:rPr>
          <w:rStyle w:val="any"/>
          <w:rFonts w:ascii="Times New Roman" w:eastAsia="Times New Roman" w:hAnsi="Times New Roman" w:cs="Times New Roman"/>
          <w:b w:val="0"/>
          <w:bCs w:val="0"/>
          <w:spacing w:val="8"/>
        </w:rPr>
        <w:t xml:space="preserve"> HOTAIR (pcDNA-SNHG1) </w:t>
      </w:r>
      <w:r>
        <w:rPr>
          <w:rStyle w:val="any"/>
          <w:rFonts w:ascii="PMingLiU" w:eastAsia="PMingLiU" w:hAnsi="PMingLiU" w:cs="PMingLiU"/>
          <w:b w:val="0"/>
          <w:bCs w:val="0"/>
          <w:spacing w:val="8"/>
        </w:rPr>
        <w:t>或突变体</w:t>
      </w:r>
      <w:r>
        <w:rPr>
          <w:rStyle w:val="any"/>
          <w:rFonts w:ascii="Times New Roman" w:eastAsia="Times New Roman" w:hAnsi="Times New Roman" w:cs="Times New Roman"/>
          <w:b w:val="0"/>
          <w:bCs w:val="0"/>
          <w:spacing w:val="8"/>
        </w:rPr>
        <w:t xml:space="preserve"> SNHG1 (pcDNA </w:t>
      </w:r>
      <w:r>
        <w:rPr>
          <w:rStyle w:val="any"/>
          <w:rFonts w:ascii="PMingLiU" w:eastAsia="PMingLiU" w:hAnsi="PMingLiU" w:cs="PMingLiU"/>
          <w:b w:val="0"/>
          <w:bCs w:val="0"/>
          <w:spacing w:val="8"/>
        </w:rPr>
        <w:t>载体</w:t>
      </w:r>
      <w:r>
        <w:rPr>
          <w:rStyle w:val="any"/>
          <w:rFonts w:ascii="Times New Roman" w:eastAsia="Times New Roman" w:hAnsi="Times New Roman" w:cs="Times New Roman"/>
          <w:b w:val="0"/>
          <w:bCs w:val="0"/>
          <w:spacing w:val="8"/>
        </w:rPr>
        <w:t xml:space="preserve">) </w:t>
      </w:r>
      <w:r>
        <w:rPr>
          <w:rStyle w:val="any"/>
          <w:rFonts w:ascii="PMingLiU" w:eastAsia="PMingLiU" w:hAnsi="PMingLiU" w:cs="PMingLiU"/>
          <w:b w:val="0"/>
          <w:bCs w:val="0"/>
          <w:spacing w:val="8"/>
        </w:rPr>
        <w:t>一起转染到</w:t>
      </w:r>
      <w:r>
        <w:rPr>
          <w:rStyle w:val="any"/>
          <w:rFonts w:ascii="Times New Roman" w:eastAsia="Times New Roman" w:hAnsi="Times New Roman" w:cs="Times New Roman"/>
          <w:b w:val="0"/>
          <w:bCs w:val="0"/>
          <w:spacing w:val="8"/>
        </w:rPr>
        <w:t xml:space="preserve"> HEK293T </w:t>
      </w:r>
      <w:r>
        <w:rPr>
          <w:rStyle w:val="any"/>
          <w:rFonts w:ascii="PMingLiU" w:eastAsia="PMingLiU" w:hAnsi="PMingLiU" w:cs="PMingLiU"/>
          <w:b w:val="0"/>
          <w:bCs w:val="0"/>
          <w:spacing w:val="8"/>
        </w:rPr>
        <w:t>细胞中作为对照，以验证</w:t>
      </w:r>
      <w:r>
        <w:rPr>
          <w:rStyle w:val="any"/>
          <w:rFonts w:ascii="Times New Roman" w:eastAsia="Times New Roman" w:hAnsi="Times New Roman" w:cs="Times New Roman"/>
          <w:b w:val="0"/>
          <w:bCs w:val="0"/>
          <w:spacing w:val="8"/>
        </w:rPr>
        <w:t xml:space="preserve"> SNHG1 </w:t>
      </w:r>
      <w:r>
        <w:rPr>
          <w:rStyle w:val="any"/>
          <w:rFonts w:ascii="PMingLiU" w:eastAsia="PMingLiU" w:hAnsi="PMingLiU" w:cs="PMingLiU"/>
          <w:b w:val="0"/>
          <w:bCs w:val="0"/>
          <w:spacing w:val="8"/>
        </w:rPr>
        <w:t>的</w:t>
      </w:r>
      <w:r>
        <w:rPr>
          <w:rStyle w:val="any"/>
          <w:rFonts w:ascii="Times New Roman" w:eastAsia="Times New Roman" w:hAnsi="Times New Roman" w:cs="Times New Roman"/>
          <w:b w:val="0"/>
          <w:bCs w:val="0"/>
          <w:spacing w:val="8"/>
        </w:rPr>
        <w:t xml:space="preserve"> ceRNA </w:t>
      </w:r>
      <w:r>
        <w:rPr>
          <w:rStyle w:val="any"/>
          <w:rFonts w:ascii="PMingLiU" w:eastAsia="PMingLiU" w:hAnsi="PMingLiU" w:cs="PMingLiU"/>
          <w:b w:val="0"/>
          <w:bCs w:val="0"/>
          <w:spacing w:val="8"/>
        </w:rPr>
        <w:t>效应，并通过蛋白质印迹分析确认</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107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22002" name=""/>
                    <pic:cNvPicPr>
                      <a:picLocks noChangeAspect="1"/>
                    </pic:cNvPicPr>
                  </pic:nvPicPr>
                  <pic:blipFill>
                    <a:blip xmlns:r="http://schemas.openxmlformats.org/officeDocument/2006/relationships" r:embed="rId7"/>
                    <a:stretch>
                      <a:fillRect/>
                    </a:stretch>
                  </pic:blipFill>
                  <pic:spPr>
                    <a:xfrm>
                      <a:off x="0" y="0"/>
                      <a:ext cx="5486400" cy="24107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相同的负载控制出现在</w:t>
      </w:r>
      <w:r>
        <w:rPr>
          <w:rStyle w:val="any"/>
          <w:rFonts w:ascii="Times New Roman" w:eastAsia="Times New Roman" w:hAnsi="Times New Roman" w:cs="Times New Roman"/>
          <w:spacing w:val="8"/>
        </w:rPr>
        <w:t>Chen, Xu &amp; Qu (2018)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29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95420" name=""/>
                    <pic:cNvPicPr>
                      <a:picLocks noChangeAspect="1"/>
                    </pic:cNvPicPr>
                  </pic:nvPicPr>
                  <pic:blipFill>
                    <a:blip xmlns:r="http://schemas.openxmlformats.org/officeDocument/2006/relationships" r:embed="rId8"/>
                    <a:stretch>
                      <a:fillRect/>
                    </a:stretch>
                  </pic:blipFill>
                  <pic:spPr>
                    <a:xfrm>
                      <a:off x="0" y="0"/>
                      <a:ext cx="5486400" cy="27629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“SNHG1 </w:t>
      </w:r>
      <w:r>
        <w:rPr>
          <w:rStyle w:val="any"/>
          <w:rFonts w:ascii="PMingLiU" w:eastAsia="PMingLiU" w:hAnsi="PMingLiU" w:cs="PMingLiU"/>
          <w:spacing w:val="8"/>
        </w:rPr>
        <w:t>沉默会促进缺血引起的内皮细胞死亡并降低细胞存活率。</w:t>
      </w:r>
      <w:r>
        <w:rPr>
          <w:rStyle w:val="any"/>
          <w:rFonts w:ascii="Times New Roman" w:eastAsia="Times New Roman" w:hAnsi="Times New Roman" w:cs="Times New Roman"/>
          <w:spacing w:val="8"/>
        </w:rPr>
        <w:t>……</w:t>
      </w:r>
      <w:r>
        <w:rPr>
          <w:rStyle w:val="any"/>
          <w:rFonts w:ascii="PMingLiU" w:eastAsia="PMingLiU" w:hAnsi="PMingLiU" w:cs="PMingLiU"/>
          <w:spacing w:val="8"/>
        </w:rPr>
        <w:t>通过细胞计数检测到，暴露于</w:t>
      </w:r>
      <w:r>
        <w:rPr>
          <w:rStyle w:val="any"/>
          <w:rFonts w:ascii="Times New Roman" w:eastAsia="Times New Roman" w:hAnsi="Times New Roman" w:cs="Times New Roman"/>
          <w:spacing w:val="8"/>
        </w:rPr>
        <w:t xml:space="preserve"> OGD </w:t>
      </w:r>
      <w:r>
        <w:rPr>
          <w:rStyle w:val="any"/>
          <w:rFonts w:ascii="PMingLiU" w:eastAsia="PMingLiU" w:hAnsi="PMingLiU" w:cs="PMingLiU"/>
          <w:spacing w:val="8"/>
        </w:rPr>
        <w:t>会导致明显的</w:t>
      </w:r>
      <w:r>
        <w:rPr>
          <w:rStyle w:val="any"/>
          <w:rFonts w:ascii="Times New Roman" w:eastAsia="Times New Roman" w:hAnsi="Times New Roman" w:cs="Times New Roman"/>
          <w:spacing w:val="8"/>
        </w:rPr>
        <w:t xml:space="preserve"> BMEC </w:t>
      </w:r>
      <w:r>
        <w:rPr>
          <w:rStyle w:val="any"/>
          <w:rFonts w:ascii="PMingLiU" w:eastAsia="PMingLiU" w:hAnsi="PMingLiU" w:cs="PMingLiU"/>
          <w:spacing w:val="8"/>
        </w:rPr>
        <w:t>细胞死亡</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10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09890" name=""/>
                    <pic:cNvPicPr>
                      <a:picLocks noChangeAspect="1"/>
                    </pic:cNvPicPr>
                  </pic:nvPicPr>
                  <pic:blipFill>
                    <a:blip xmlns:r="http://schemas.openxmlformats.org/officeDocument/2006/relationships" r:embed="rId9"/>
                    <a:stretch>
                      <a:fillRect/>
                    </a:stretch>
                  </pic:blipFill>
                  <pic:spPr>
                    <a:xfrm>
                      <a:off x="0" y="0"/>
                      <a:ext cx="5486400" cy="3931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两对驼鹿肖像在中央和左下角看起来是相同的</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绿色和浅蓝色框。</w:t>
      </w:r>
      <w:r>
        <w:rPr>
          <w:rStyle w:val="any"/>
          <w:rFonts w:ascii="Times New Roman" w:eastAsia="Times New Roman" w:hAnsi="Times New Roman" w:cs="Times New Roman"/>
          <w:spacing w:val="8"/>
        </w:rPr>
        <w:t xml:space="preserve">OGD </w:t>
      </w:r>
      <w:r>
        <w:rPr>
          <w:rStyle w:val="any"/>
          <w:rFonts w:ascii="PMingLiU" w:eastAsia="PMingLiU" w:hAnsi="PMingLiU" w:cs="PMingLiU"/>
          <w:spacing w:val="8"/>
        </w:rPr>
        <w:t>面板周围的深蓝色框是为了引起人们对</w:t>
      </w:r>
      <w:r>
        <w:rPr>
          <w:rStyle w:val="any"/>
          <w:rFonts w:ascii="Times New Roman" w:eastAsia="Times New Roman" w:hAnsi="Times New Roman" w:cs="Times New Roman"/>
          <w:spacing w:val="8"/>
        </w:rPr>
        <w:t>Zhang et al (2017)</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中类似面板的注意：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794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4217" name=""/>
                    <pic:cNvPicPr>
                      <a:picLocks noChangeAspect="1"/>
                    </pic:cNvPicPr>
                  </pic:nvPicPr>
                  <pic:blipFill>
                    <a:blip xmlns:r="http://schemas.openxmlformats.org/officeDocument/2006/relationships" r:embed="rId10"/>
                    <a:stretch>
                      <a:fillRect/>
                    </a:stretch>
                  </pic:blipFill>
                  <pic:spPr>
                    <a:xfrm>
                      <a:off x="0" y="0"/>
                      <a:ext cx="5486400" cy="55379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以及</w:t>
      </w:r>
      <w:r>
        <w:rPr>
          <w:rStyle w:val="any"/>
          <w:rFonts w:ascii="Times New Roman" w:eastAsia="Times New Roman" w:hAnsi="Times New Roman" w:cs="Times New Roman"/>
          <w:spacing w:val="8"/>
        </w:rPr>
        <w:t>Li et al (2018)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2G</w:t>
      </w:r>
      <w:r>
        <w:rPr>
          <w:rStyle w:val="any"/>
          <w:rFonts w:ascii="PMingLiU" w:eastAsia="PMingLiU" w:hAnsi="PMingLiU" w:cs="PMingLiU"/>
          <w:spacing w:val="8"/>
        </w:rPr>
        <w:t>和</w:t>
      </w:r>
      <w:r>
        <w:rPr>
          <w:rStyle w:val="any"/>
          <w:rFonts w:ascii="Times New Roman" w:eastAsia="Times New Roman" w:hAnsi="Times New Roman" w:cs="Times New Roman"/>
          <w:spacing w:val="8"/>
        </w:rPr>
        <w:t>Long et al (2017)</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50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4401" name=""/>
                    <pic:cNvPicPr>
                      <a:picLocks noChangeAspect="1"/>
                    </pic:cNvPicPr>
                  </pic:nvPicPr>
                  <pic:blipFill>
                    <a:blip xmlns:r="http://schemas.openxmlformats.org/officeDocument/2006/relationships" r:embed="rId11"/>
                    <a:stretch>
                      <a:fillRect/>
                    </a:stretch>
                  </pic:blipFill>
                  <pic:spPr>
                    <a:xfrm>
                      <a:off x="0" y="0"/>
                      <a:ext cx="5486400" cy="33250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同意，该文章已被撤回。撤回的决定是由于第三方提出的担忧。我们发现图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元素之前由不同的作者在不同的科学背景下发表过。作者被邀请对这些担忧发表评论，但他们没有回应。因此，该文章被撤回，因为编辑们对文章中呈现的全部数据的完整性和可靠性失去了信心，并认为其结论无效。作者已被告知撤回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1495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2523" name=""/>
                    <pic:cNvPicPr>
                      <a:picLocks noChangeAspect="1"/>
                    </pic:cNvPicPr>
                  </pic:nvPicPr>
                  <pic:blipFill>
                    <a:blip xmlns:r="http://schemas.openxmlformats.org/officeDocument/2006/relationships" r:embed="rId12"/>
                    <a:stretch>
                      <a:fillRect/>
                    </a:stretch>
                  </pic:blipFill>
                  <pic:spPr>
                    <a:xfrm>
                      <a:off x="0" y="0"/>
                      <a:ext cx="5486400" cy="24149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https://pubmed.ncbi.nlm.nih.gov/29377234/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https://pubpeer.com/publications/3E5685C325785AA6CFD9017AB0D5FF#0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西安交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西安交通大学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03504873635151879"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76&amp;idx=3&amp;sn=f378cfe608b8336c6bcf395c02109ed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