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子刊论文图片重复遭重磅质疑！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09:49:13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年，来自武汉大学医学研究院的张金方教授团队在</w:t>
      </w:r>
      <w:r>
        <w:rPr>
          <w:rStyle w:val="any"/>
          <w:rFonts w:ascii="Times New Roman" w:eastAsia="Times New Roman" w:hAnsi="Times New Roman" w:cs="Times New Roman"/>
          <w:spacing w:val="8"/>
        </w:rPr>
        <w:t>Nature Communication</w:t>
      </w:r>
      <w:r>
        <w:rPr>
          <w:rStyle w:val="any"/>
          <w:rFonts w:ascii="PMingLiU" w:eastAsia="PMingLiU" w:hAnsi="PMingLiU" w:cs="PMingLiU"/>
          <w:spacing w:val="8"/>
        </w:rPr>
        <w:t>杂志（</w:t>
      </w:r>
      <w:r>
        <w:rPr>
          <w:rStyle w:val="any"/>
          <w:rFonts w:ascii="Times New Roman" w:eastAsia="Times New Roman" w:hAnsi="Times New Roman" w:cs="Times New Roman"/>
          <w:spacing w:val="8"/>
        </w:rPr>
        <w:t>IF=17.694</w:t>
      </w:r>
      <w:r>
        <w:rPr>
          <w:rStyle w:val="any"/>
          <w:rFonts w:ascii="PMingLiU" w:eastAsia="PMingLiU" w:hAnsi="PMingLiU" w:cs="PMingLiU"/>
          <w:spacing w:val="8"/>
        </w:rPr>
        <w:t>）上发表了题为</w:t>
      </w:r>
      <w:r>
        <w:rPr>
          <w:rStyle w:val="any"/>
          <w:rFonts w:ascii="Times New Roman" w:eastAsia="Times New Roman" w:hAnsi="Times New Roman" w:cs="Times New Roman"/>
          <w:spacing w:val="8"/>
        </w:rPr>
        <w:t>“ERK and USP5 govern PD-1 homeostasis via deubiquitination to modulate tumor immunotherapy”</w:t>
      </w:r>
      <w:r>
        <w:rPr>
          <w:rStyle w:val="any"/>
          <w:rFonts w:ascii="PMingLiU" w:eastAsia="PMingLiU" w:hAnsi="PMingLiU" w:cs="PMingLiU"/>
          <w:spacing w:val="8"/>
        </w:rPr>
        <w:t>的研究论文。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9722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53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0021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69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武汉大学医学研究院博士研究生肖香玲和硕博连读生施洁、何川为本文共同第一作者，张金方教授为本文通讯作者。武汉大学中南医院谢丛华教授为本文共同通讯作者。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这项工作得到了以下项目的资助：中国国家重点研发计划（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2022YFC3401500 </w:t>
      </w:r>
      <w:r>
        <w:rPr>
          <w:rStyle w:val="any"/>
          <w:rFonts w:ascii="PMingLiU" w:eastAsia="PMingLiU" w:hAnsi="PMingLiU" w:cs="PMingLiU"/>
          <w:spacing w:val="8"/>
        </w:rPr>
        <w:t>资助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J.Z.</w:t>
      </w:r>
      <w:r>
        <w:rPr>
          <w:rStyle w:val="any"/>
          <w:rFonts w:ascii="PMingLiU" w:eastAsia="PMingLiU" w:hAnsi="PMingLiU" w:cs="PMingLiU"/>
          <w:spacing w:val="8"/>
        </w:rPr>
        <w:t>）、中国国家自然科学基金（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31970732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82273062 </w:t>
      </w:r>
      <w:r>
        <w:rPr>
          <w:rStyle w:val="any"/>
          <w:rFonts w:ascii="PMingLiU" w:eastAsia="PMingLiU" w:hAnsi="PMingLiU" w:cs="PMingLiU"/>
          <w:spacing w:val="8"/>
        </w:rPr>
        <w:t>资助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J.Z.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82203319 </w:t>
      </w:r>
      <w:r>
        <w:rPr>
          <w:rStyle w:val="any"/>
          <w:rFonts w:ascii="PMingLiU" w:eastAsia="PMingLiU" w:hAnsi="PMingLiU" w:cs="PMingLiU"/>
          <w:spacing w:val="8"/>
        </w:rPr>
        <w:t>资助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M.G.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82103149 </w:t>
      </w:r>
      <w:r>
        <w:rPr>
          <w:rStyle w:val="any"/>
          <w:rFonts w:ascii="PMingLiU" w:eastAsia="PMingLiU" w:hAnsi="PMingLiU" w:cs="PMingLiU"/>
          <w:spacing w:val="8"/>
        </w:rPr>
        <w:t>资助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H.Y.</w:t>
      </w:r>
      <w:r>
        <w:rPr>
          <w:rStyle w:val="any"/>
          <w:rFonts w:ascii="PMingLiU" w:eastAsia="PMingLiU" w:hAnsi="PMingLiU" w:cs="PMingLiU"/>
          <w:spacing w:val="8"/>
        </w:rPr>
        <w:t>）、中央高校基本科研业务费（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2042022dx0003 </w:t>
      </w:r>
      <w:r>
        <w:rPr>
          <w:rStyle w:val="any"/>
          <w:rFonts w:ascii="PMingLiU" w:eastAsia="PMingLiU" w:hAnsi="PMingLiU" w:cs="PMingLiU"/>
          <w:spacing w:val="8"/>
        </w:rPr>
        <w:t>资助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J.Z.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H.Y.</w:t>
      </w:r>
      <w:r>
        <w:rPr>
          <w:rStyle w:val="any"/>
          <w:rFonts w:ascii="PMingLiU" w:eastAsia="PMingLiU" w:hAnsi="PMingLiU" w:cs="PMingLiU"/>
          <w:spacing w:val="8"/>
        </w:rPr>
        <w:t>）、湖北省发展项目（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2020BCA069 </w:t>
      </w:r>
      <w:r>
        <w:rPr>
          <w:rStyle w:val="any"/>
          <w:rFonts w:ascii="PMingLiU" w:eastAsia="PMingLiU" w:hAnsi="PMingLiU" w:cs="PMingLiU"/>
          <w:spacing w:val="8"/>
        </w:rPr>
        <w:t>资助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C.X.</w:t>
      </w:r>
      <w:r>
        <w:rPr>
          <w:rStyle w:val="any"/>
          <w:rFonts w:ascii="PMingLiU" w:eastAsia="PMingLiU" w:hAnsi="PMingLiU" w:cs="PMingLiU"/>
          <w:spacing w:val="8"/>
        </w:rPr>
        <w:t>）、武汉知识创新计划（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J.Z.</w:t>
      </w:r>
      <w:r>
        <w:rPr>
          <w:rStyle w:val="any"/>
          <w:rFonts w:ascii="PMingLiU" w:eastAsia="PMingLiU" w:hAnsi="PMingLiU" w:cs="PMingLiU"/>
          <w:spacing w:val="8"/>
        </w:rPr>
        <w:t>）、中国湖北省自然科学基金（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2022CFA008 </w:t>
      </w:r>
      <w:r>
        <w:rPr>
          <w:rStyle w:val="any"/>
          <w:rFonts w:ascii="PMingLiU" w:eastAsia="PMingLiU" w:hAnsi="PMingLiU" w:cs="PMingLiU"/>
          <w:spacing w:val="8"/>
        </w:rPr>
        <w:t>资助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J.Z.</w:t>
      </w:r>
      <w:r>
        <w:rPr>
          <w:rStyle w:val="any"/>
          <w:rFonts w:ascii="PMingLiU" w:eastAsia="PMingLiU" w:hAnsi="PMingLiU" w:cs="PMingLiU"/>
          <w:spacing w:val="8"/>
        </w:rPr>
        <w:t>）、武汉大学中南医院转化医学与交叉学科研究联合基金（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ZNJC201922 </w:t>
      </w:r>
      <w:r>
        <w:rPr>
          <w:rStyle w:val="any"/>
          <w:rFonts w:ascii="PMingLiU" w:eastAsia="PMingLiU" w:hAnsi="PMingLiU" w:cs="PMingLiU"/>
          <w:spacing w:val="8"/>
        </w:rPr>
        <w:t>资助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C.X.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J.Z.</w:t>
      </w:r>
      <w:r>
        <w:rPr>
          <w:rStyle w:val="any"/>
          <w:rFonts w:ascii="PMingLiU" w:eastAsia="PMingLiU" w:hAnsi="PMingLiU" w:cs="PMingLiU"/>
          <w:spacing w:val="8"/>
        </w:rPr>
        <w:t>）、中国药学会医院药学专业委员会研究项目（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CPA-Z05-ZC-2022-002 </w:t>
      </w:r>
      <w:r>
        <w:rPr>
          <w:rStyle w:val="any"/>
          <w:rFonts w:ascii="PMingLiU" w:eastAsia="PMingLiU" w:hAnsi="PMingLiU" w:cs="PMingLiU"/>
          <w:spacing w:val="8"/>
        </w:rPr>
        <w:t>资助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J.Z.</w:t>
      </w:r>
      <w:r>
        <w:rPr>
          <w:rStyle w:val="any"/>
          <w:rFonts w:ascii="PMingLiU" w:eastAsia="PMingLiU" w:hAnsi="PMingLiU" w:cs="PMingLiU"/>
          <w:spacing w:val="8"/>
        </w:rPr>
        <w:t>）以及提升疑难病（肿瘤）诊治能力工程建设项目（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2022CFA008 </w:t>
      </w:r>
      <w:r>
        <w:rPr>
          <w:rStyle w:val="any"/>
          <w:rFonts w:ascii="PMingLiU" w:eastAsia="PMingLiU" w:hAnsi="PMingLiU" w:cs="PMingLiU"/>
          <w:spacing w:val="8"/>
        </w:rPr>
        <w:t>资助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C.J.</w:t>
      </w:r>
      <w:r>
        <w:rPr>
          <w:rStyle w:val="any"/>
          <w:rFonts w:ascii="PMingLiU" w:eastAsia="PMingLiU" w:hAnsi="PMingLiU" w:cs="PMingLiU"/>
          <w:spacing w:val="8"/>
        </w:rPr>
        <w:t>）。这项工作还得到了美国国家癌症研究所（</w:t>
      </w:r>
      <w:r>
        <w:rPr>
          <w:rStyle w:val="any"/>
          <w:rFonts w:ascii="Times New Roman" w:eastAsia="Times New Roman" w:hAnsi="Times New Roman" w:cs="Times New Roman"/>
          <w:spacing w:val="8"/>
        </w:rPr>
        <w:t>P50CA101942</w:t>
      </w:r>
      <w:r>
        <w:rPr>
          <w:rStyle w:val="any"/>
          <w:rFonts w:ascii="PMingLiU" w:eastAsia="PMingLiU" w:hAnsi="PMingLiU" w:cs="PMingLiU"/>
          <w:spacing w:val="8"/>
        </w:rPr>
        <w:t>）对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G.J.F.</w:t>
      </w:r>
      <w:r>
        <w:rPr>
          <w:rStyle w:val="any"/>
          <w:rFonts w:ascii="PMingLiU" w:eastAsia="PMingLiU" w:hAnsi="PMingLiU" w:cs="PMingLiU"/>
          <w:spacing w:val="8"/>
        </w:rPr>
        <w:t>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Patania symphonodes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比预期的相似得多。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检测到相似之处。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38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059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https://pubpeer.com/publications/8C57FAEFF83205C9C284D9323A3057#0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武汉大学中南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武汉大学中南医院</w:t>
        </w:r>
      </w:hyperlink>
      <w:hyperlink r:id="rId10" w:anchor="wechat_redirect" w:tgtFrame="_blank" w:tooltip="武汉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武汉大学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xMDYyNzI5NQ==&amp;action=getalbum&amp;album_id=3288313432597004292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549&amp;idx=1&amp;sn=4bebd4e815120e1dc02202120aeb451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xMDYyNzI5NQ==&amp;action=getalbum&amp;album_id=3396152653990264836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