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山东省立医院血液科主任研究陷争议漩涡：学术界的意外挑战？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21:57:45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45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在最近的学术界风波中，一篇发表于《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》的研究引起了广泛的关注和质疑。这篇题为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“Overexpression of IL9 induced by STAT3 phosphorylation is mediated by miR155 and miR21 in chronic lymphocytic leukemia”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Na Chen(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陈娜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Lili Feng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Huiting Qu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Kang Lu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Peipei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Xiao Lv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和主要作者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Xin Wang(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通讯作者，科主任、山东大学临床医学院院长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共同撰写，重点探讨了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IL9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在慢性淋巴细胞白血病中的表达机制。然而，这项研究因为实验图像的完整性和准确性问题而成为争议的中心。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38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84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15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17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质疑的焦点：图像相似性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23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Gerris caucasicus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指出了论文中存在的图像问题。具体而言，图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被发现标记为不同蛋白质的面板，却似乎显示了相同的图像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红色框标识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54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04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5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pSTAT WB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面板与同一作者先前发表的论文中的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IL9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面板惊人地相似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用蓝色框标识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，这引发了对数据重复使用的质疑。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18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37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90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18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79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https://pubpeer.com/publications/27FEE8A2FE016EF476EB051016B879#2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3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31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1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18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699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23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98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87&amp;idx=1&amp;sn=93345a93dacb2aef083c17a2d5fd7c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