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山东大学齐鲁医院病理科主任论文多对图片重叠引争议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10:18:09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山东大学齐鲁医院病理科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Oncotarget》（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2015年10月）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“MicroRNA-27b, microRNA-101 and microRNA-128 inhibit angiogenesis by down-regulating vascular endothelial growth factor C expression in gastric cancers”（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10.18632/oncotarget.6059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Hai-Ting Liu , Ai-Yan Xing , Xu Chen , Ran-Ran Ma , Ya-Wen Wang , Duan-Bo Shi , Hui Zhang , Peng Li , Hong-Fang Chen , Yu-Hong Li , Peng Gao （通讯作者，音译高鹏）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2349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05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34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本研究得到国家自然科学基金（81172351）或教育部新世纪优秀人才支持计划（NCET-12-0335）的资助。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99264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1332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92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52387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528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23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https://pubpeer.com/publications/03DFB5E4D6C6C65C3D756B727DB520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4910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081&amp;idx=1&amp;sn=5702972632043c497efad62fa87ba8e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