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北京大学药学院论文大量图片重叠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09:35:42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北京大学药学院，分子药剂学与新药物系统北京市重点实验室，天然药物及仿生药物国家重点实验室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Oncotarget》（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2015年9月）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“Application of functional vincristine plus dasatinib liposomes to deletion of vasculogenic mimicry channels in triple-negative breast cancer”（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10.18632/oncotarget.5382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Fan Zeng , Rui-Jun Ju , Lei Liu , Hong-Jun Xie , Li-Min Mu , Yao Zhao , Yan Yan , Ying-Jie Hu , Jia-Shuan Wu , Wan-Liang Lu （通讯作者，音译吕万良）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47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本研究得到了中国国家自然科学基金（编号：81373343）和北京自然科学基金（编号：7131009）的资助。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7912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464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67325" cy="61436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18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作者回复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154536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563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https://pubpeer.com/publications/87F8391CEFE332B6524CA1729971E4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435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067&amp;idx=1&amp;sn=564e73f551fe321e538de777284aae1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