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华中科技大学同济医学院附属协和医院骨科杨操、李帅论文图像重复，或牵出第三方数据乱象，不容忽视！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16:01:00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8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The role of angiopoietin-2 in nucleus pulposus cells during human intervertebral disc degeneration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华中科技大学同济医学院附属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协和医院骨科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Kun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Cao Yang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杨操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,Shuai Li(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李帅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Laboratory Investigation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00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49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Chen et al 2016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Song et al 2012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[left] Fig 5a from "Chelerythrine chloride induces apoptosis in renal cancer HEK-293 and SW-839 cell lines" (Chen et al 2016) [retracted].</w:t>
      </w:r>
    </w:p>
    <w:p>
      <w:pPr>
        <w:spacing w:before="0" w:after="0" w:line="336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[right] Fig 5a.</w:t>
      </w:r>
    </w:p>
    <w:p>
      <w:pPr>
        <w:spacing w:before="0" w:after="0" w:line="336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10287000" cy="400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67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00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UPDATE: Many bands - and others that appear in other papers - had their first appearance in Fig 2C from "Metformin kills and radio-sensitizes cancer cells and preferentially kills cancer stem cells" (Song et al 2012).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667500" cy="875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4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753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即使是更正后的图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5a 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也可能仍然存在问题。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这篇论文似乎是后来论文中出现的凝胶切片的来源。然而，该论文似乎共享了来自其他多篇论文的全部或部分数据，这些数据表明同一第三方可能参与了所有论文，而不仅仅是最新的论文。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Corrected Figure 5a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, Laboratory Investigation (2017), doi: 10.1038/labinvest.2017.35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Figure 4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, Translational Cancer Research (2023), doi: 10.21037/tcr-23-826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2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94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#3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旋转后，本文中的数据似乎与另一篇论文中的数据非常相似。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同样，这些论文可能是似乎共享零星数据的论文集的一部分。也许有共同的第三方参与其中。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Figure 2A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, Journal of Pain Research (2016), doi: 10.2147/jpr.s118581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Figure 4d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1"/>
          <w:szCs w:val="21"/>
        </w:rPr>
        <w:t>, Laboratory Investigation (2017), doi: 10.1038/labinvest.2017.35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03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国家自然科学基金的支持（基金号：81272025、81541056）</w:t>
      </w:r>
    </w:p>
    <w:p>
      <w:pPr>
        <w:shd w:val="clear" w:color="auto" w:fill="FFFFFF"/>
        <w:spacing w:before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https://pubpeer.com/publications/417E7F51A330D5C948493E04A5F105#3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https://pubmed.ncbi.nlm.nih.gov/28394321/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19&amp;idx=1&amp;sn=cf94878f6adbf9de7c0a9a85b23634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