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16:27:15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中国医科大学附属盛京医院神经内科在期刊</w:t>
      </w:r>
      <w:r>
        <w:rPr>
          <w:rStyle w:val="any"/>
          <w:color w:val="000000"/>
          <w:spacing w:val="8"/>
          <w:lang w:val="en-US" w:eastAsia="en-US"/>
        </w:rPr>
        <w:t>Journal of molecular neuroscience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上发表一篇研究论文，研究发现了远程缺血后处理和脑缺血后处理联合抑制自噬，减轻血浆</w:t>
      </w:r>
      <w:r>
        <w:rPr>
          <w:rStyle w:val="any"/>
          <w:color w:val="000000"/>
          <w:spacing w:val="8"/>
          <w:lang w:val="en-US" w:eastAsia="en-US"/>
        </w:rPr>
        <w:t>HMGB1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，诱导大鼠脑卒中神经保护。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 Combination of Remote Ischemic Perconditioning and Cerebral Ischemic Postconditioning Inhibits Autophagy to Attenuate Plasma HMGB1 and Induce Neuroprotection Against Stroke in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Jue Wang , Dong Han , Miao Sun , Juan Feng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（通讯作者，音译，冯娟）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中国医科大学附属盛京医院神经内科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72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我们发现您的两个数据之间意外重叠（见下图）。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05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848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00&amp;idx=1&amp;sn=eb2a3fb2b1b698d47dd453567ce724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