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图像放大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150%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惊现重叠！北京协和医学院医药生物技术研究所曾任所长研究惹争议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10:25:08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‘The dual topoisomerase inhibitor A35 preferentially and specially targets topoisomerase 2α by enhancing pre-strand and post-strand cleavage and inhibiting DNA religation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双拓扑异构酶抑制剂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A35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靶向作用机制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DOI:10.18632/oncotarget.5680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）的研究受到评论人质疑。该论文由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Wuli Zhao , Guohua Jiang , Chongwen Bi , Yangbiao Li , Jingbo Liu , Cheng Ye , Hongwei He , Liang Li , Danqing Song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Rongguang Shao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（通讯作者，曾任所长）共同完成，通讯单位为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中国医学科学院北京协和医学院医药生物技术研究所肿瘤实验室。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10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Lirceolus pilus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指出不同条件的荧光图放大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150%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5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17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https://pubpeer.com/publications/2599781F746F7BB68BF60FDF1AEDC1#0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28725" cy="123410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90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北京协和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北京协和医学院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803&amp;idx=3&amp;sn=adc2ca412da5daaa48eac7eda5a8e6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9103486244411802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