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从叠图到撤稿：上海新华医院普外科和肿瘤科合作研究科研诚信受拷问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13:22:13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》对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年发表的一篇宫颈癌研究论文作出撤稿处理。该研究题为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"Chloride intracellular channel 1 (CLIC1) is activated and functions as an oncogene in pancreatic cancer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氯离子细胞内通道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 (CLIC1)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被激活，并在胰腺癌中发挥致癌基因的作用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10.1007/s12032-015-0616-9 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Jianhua Lu , Qian Dong , Bingtai Zhang , Xuefeng Wang , Bin Ye , Fei Zhang , Xiaoling Song , Guofeng Gao , Jiasheng Mu , Zheng Wang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Jun Gu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上海交通大学医学院附属新华医院普外科及普外科实验室，通讯作者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Fei Ma</w:t>
      </w:r>
      <w:r>
        <w:rPr>
          <w:rStyle w:val="any"/>
          <w:rFonts w:ascii="PMingLiU" w:eastAsia="PMingLiU" w:hAnsi="PMingLiU" w:cs="PMingLiU"/>
          <w:spacing w:val="8"/>
        </w:rPr>
        <w:t>上海交通大学医学院附属新华医院肿瘤科。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65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01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分析显示两个面板意外重叠。以绿色框显示。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5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29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的担忧。图中显示的是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分析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中的两个面板似乎重叠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粉色和青色框：图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中的一个面板看起来与其他两篇论文中的面板相似。请参阅下文了解更多详细信息。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91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3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另外两篇论文也存在各自的问题：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Li-qian Zhang </w:t>
      </w:r>
      <w:r>
        <w:rPr>
          <w:rStyle w:val="any"/>
          <w:rFonts w:ascii="PMingLiU" w:eastAsia="PMingLiU" w:hAnsi="PMingLiU" w:cs="PMingLiU"/>
          <w:spacing w:val="8"/>
        </w:rPr>
        <w:t>等人，《分析细胞病理学》（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10.1155/2017/8158254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X.-D. Gu </w:t>
      </w:r>
      <w:r>
        <w:rPr>
          <w:rStyle w:val="any"/>
          <w:rFonts w:ascii="PMingLiU" w:eastAsia="PMingLiU" w:hAnsi="PMingLiU" w:cs="PMingLiU"/>
          <w:spacing w:val="8"/>
        </w:rPr>
        <w:t>等人，《巴西医学和生物研究杂志》（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10.1590/1414-431X20175920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23236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0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本篇文章由期刊主编正式撤回。文章发表后，有读者对图中数据提出质疑，具体问题包括：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PANC-1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 Bright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si-CLIC1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Bright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GFP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）疑似重复；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MIAPaca-2 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si-CTRL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图像疑似重复。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因此，期刊主编对文中所展示的数据已不再有信心。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Jun Gu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对撤稿决定表示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，其余作者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未对撤稿相关通信做出任何回应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76350" cy="2314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71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医学院附属新华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上海交通大学医学院附属新华医院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617121432372674560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700&amp;idx=2&amp;sn=d120ad9ec1cccae701e51af22ce49ba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