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长江学者致歉，上海交通大学特聘教授回复论文多处重复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2025-04-04 00:05:50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Mar 1;7(3):433-447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2G</w:t>
      </w:r>
      <w:r>
        <w:rPr>
          <w:rStyle w:val="any"/>
          <w:rFonts w:ascii="PMingLiU" w:eastAsia="PMingLiU" w:hAnsi="PMingLiU" w:cs="PMingLiU"/>
          <w:spacing w:val="8"/>
        </w:rPr>
        <w:t>中的图像似乎重叠，但描述不同。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57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37212" name=""/>
                    <pic:cNvPicPr>
                      <a:picLocks noChangeAspect="1"/>
                    </pic:cNvPicPr>
                  </pic:nvPicPr>
                  <pic:blipFill>
                    <a:blip xmlns:r="http://schemas.openxmlformats.org/officeDocument/2006/relationships" r:embed="rId6"/>
                    <a:stretch>
                      <a:fillRect/>
                    </a:stretch>
                  </pic:blipFill>
                  <pic:spPr>
                    <a:xfrm>
                      <a:off x="0" y="0"/>
                      <a:ext cx="5276850" cy="3257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Zhugang Wang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感谢您关注我们在《</w:t>
      </w:r>
      <w:r>
        <w:rPr>
          <w:rStyle w:val="any"/>
          <w:rFonts w:ascii="Times New Roman" w:eastAsia="Times New Roman" w:hAnsi="Times New Roman" w:cs="Times New Roman"/>
          <w:spacing w:val="8"/>
          <w:lang w:val="en-US" w:eastAsia="en-US"/>
        </w:rPr>
        <w:t>Am J Cancer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7:433-447</w:t>
      </w:r>
      <w:r>
        <w:rPr>
          <w:rStyle w:val="any"/>
          <w:rFonts w:ascii="PMingLiU" w:eastAsia="PMingLiU" w:hAnsi="PMingLiU" w:cs="PMingLiU"/>
          <w:spacing w:val="8"/>
        </w:rPr>
        <w:t>）上发表的题为</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Gpr110 deficiency decelerates carcinogen-induced hepatocarcinogenesis via activation of the IL-6/STAT3 pathway</w:t>
      </w:r>
      <w:r>
        <w:rPr>
          <w:rStyle w:val="any"/>
          <w:rFonts w:ascii="Times New Roman" w:eastAsia="Times New Roman" w:hAnsi="Times New Roman" w:cs="Times New Roman"/>
          <w:spacing w:val="8"/>
        </w:rPr>
        <w:t>”</w:t>
      </w:r>
      <w:r>
        <w:rPr>
          <w:rStyle w:val="any"/>
          <w:rFonts w:ascii="PMingLiU" w:eastAsia="PMingLiU" w:hAnsi="PMingLiU" w:cs="PMingLiU"/>
          <w:spacing w:val="8"/>
        </w:rPr>
        <w:t>的论文。作为通讯作者，我对评论中提到的可能错误感到震惊。我们认真检查了与图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2G</w:t>
      </w:r>
      <w:r>
        <w:rPr>
          <w:rStyle w:val="any"/>
          <w:rFonts w:ascii="PMingLiU" w:eastAsia="PMingLiU" w:hAnsi="PMingLiU" w:cs="PMingLiU"/>
          <w:spacing w:val="8"/>
        </w:rPr>
        <w:t>相关的所有数据。我们发现确实存在由于误用图像而导致的错误。对于由此造成的任何混乱，我们深表歉意。我们使用正确的图像校正了图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2G</w:t>
      </w:r>
      <w:r>
        <w:rPr>
          <w:rStyle w:val="any"/>
          <w:rFonts w:ascii="PMingLiU" w:eastAsia="PMingLiU" w:hAnsi="PMingLiU" w:cs="PMingLiU"/>
          <w:spacing w:val="8"/>
        </w:rPr>
        <w:t>。我们还使用</w:t>
      </w:r>
      <w:r>
        <w:rPr>
          <w:rStyle w:val="any"/>
          <w:rFonts w:ascii="Times New Roman" w:eastAsia="Times New Roman" w:hAnsi="Times New Roman" w:cs="Times New Roman"/>
          <w:spacing w:val="8"/>
          <w:lang w:val="en-US" w:eastAsia="en-US"/>
        </w:rPr>
        <w:t>ImageJ</w:t>
      </w:r>
      <w:r>
        <w:rPr>
          <w:rStyle w:val="any"/>
          <w:rFonts w:ascii="PMingLiU" w:eastAsia="PMingLiU" w:hAnsi="PMingLiU" w:cs="PMingLiU"/>
          <w:spacing w:val="8"/>
        </w:rPr>
        <w:t>软件重新分析了阳性染色强度。以平均值</w:t>
      </w:r>
      <w:r>
        <w:rPr>
          <w:rStyle w:val="any"/>
          <w:rFonts w:ascii="Times New Roman" w:eastAsia="Times New Roman" w:hAnsi="Times New Roman" w:cs="Times New Roman"/>
          <w:spacing w:val="8"/>
        </w:rPr>
        <w:t>±</w:t>
      </w:r>
      <w:r>
        <w:rPr>
          <w:rStyle w:val="any"/>
          <w:rFonts w:ascii="PMingLiU" w:eastAsia="PMingLiU" w:hAnsi="PMingLiU" w:cs="PMingLiU"/>
          <w:spacing w:val="8"/>
        </w:rPr>
        <w:t>标准差表示的结果（</w:t>
      </w:r>
      <w:r>
        <w:rPr>
          <w:rStyle w:val="any"/>
          <w:rFonts w:ascii="Times New Roman" w:eastAsia="Times New Roman" w:hAnsi="Times New Roman" w:cs="Times New Roman"/>
          <w:spacing w:val="8"/>
          <w:lang w:val="en-US" w:eastAsia="en-US"/>
        </w:rPr>
        <w:t>n=4</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**p&lt;0.01</w:t>
      </w:r>
      <w:r>
        <w:rPr>
          <w:rStyle w:val="any"/>
          <w:rFonts w:ascii="PMingLiU" w:eastAsia="PMingLiU" w:hAnsi="PMingLiU" w:cs="PMingLiU"/>
          <w:spacing w:val="8"/>
        </w:rPr>
        <w:t>）与论文中发表的数据相似（图</w:t>
      </w:r>
      <w:r>
        <w:rPr>
          <w:rStyle w:val="any"/>
          <w:rFonts w:ascii="Times New Roman" w:eastAsia="Times New Roman" w:hAnsi="Times New Roman" w:cs="Times New Roman"/>
          <w:spacing w:val="8"/>
          <w:lang w:val="en-US" w:eastAsia="en-US"/>
        </w:rPr>
        <w:t>2F&amp;2H</w:t>
      </w:r>
      <w:r>
        <w:rPr>
          <w:rStyle w:val="any"/>
          <w:rFonts w:ascii="PMingLiU" w:eastAsia="PMingLiU" w:hAnsi="PMingLiU" w:cs="PMingLiU"/>
          <w:spacing w:val="8"/>
        </w:rPr>
        <w:t>）。现在，我们向期刊提供更正后的图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2G</w:t>
      </w:r>
      <w:r>
        <w:rPr>
          <w:rStyle w:val="any"/>
          <w:rFonts w:ascii="PMingLiU" w:eastAsia="PMingLiU" w:hAnsi="PMingLiU" w:cs="PMingLiU"/>
          <w:spacing w:val="8"/>
        </w:rPr>
        <w:t>。我们非常感谢您在科学研究中保持客观、公正、透明和严格原则的专业努力。谢谢大家。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https://pubmed.ncbi.nlm.nih.gov/28401002/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907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28285" name=""/>
                    <pic:cNvPicPr>
                      <a:picLocks noChangeAspect="1"/>
                    </pic:cNvPicPr>
                  </pic:nvPicPr>
                  <pic:blipFill>
                    <a:blip xmlns:r="http://schemas.openxmlformats.org/officeDocument/2006/relationships" r:embed="rId7"/>
                    <a:stretch>
                      <a:fillRect/>
                    </a:stretch>
                  </pic:blipFill>
                  <pic:spPr>
                    <a:xfrm>
                      <a:off x="0" y="0"/>
                      <a:ext cx="5276850" cy="2390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王铸钢，男，上海交通大学医学院教授、博士生导师。上海交通大学医学院附属瑞金医院医学基因组学国家重点实验室副主任，基础医学院医学遗传学教研室主任，上海南方模式生物研究中心主任，上海高校模式生物</w:t>
      </w:r>
      <w:r>
        <w:rPr>
          <w:rStyle w:val="any"/>
          <w:rFonts w:ascii="Times New Roman" w:eastAsia="Times New Roman" w:hAnsi="Times New Roman" w:cs="Times New Roman"/>
          <w:spacing w:val="8"/>
          <w:lang w:val="en-US" w:eastAsia="en-US"/>
        </w:rPr>
        <w:t>E-</w:t>
      </w:r>
      <w:r>
        <w:rPr>
          <w:rStyle w:val="any"/>
          <w:rFonts w:ascii="PMingLiU" w:eastAsia="PMingLiU" w:hAnsi="PMingLiU" w:cs="PMingLiU"/>
          <w:spacing w:val="8"/>
        </w:rPr>
        <w:t>研究院首席研究员。长江学者</w:t>
      </w:r>
      <w:r>
        <w:rPr>
          <w:rStyle w:val="any"/>
          <w:rFonts w:ascii="Times New Roman" w:eastAsia="Times New Roman" w:hAnsi="Times New Roman" w:cs="Times New Roman"/>
          <w:spacing w:val="8"/>
        </w:rPr>
        <w:t>”</w:t>
      </w:r>
      <w:r>
        <w:rPr>
          <w:rStyle w:val="any"/>
          <w:rFonts w:ascii="PMingLiU" w:eastAsia="PMingLiU" w:hAnsi="PMingLiU" w:cs="PMingLiU"/>
          <w:spacing w:val="8"/>
        </w:rPr>
        <w:t>特聘教授、</w:t>
      </w:r>
      <w:r>
        <w:rPr>
          <w:rStyle w:val="any"/>
          <w:rFonts w:ascii="Times New Roman" w:eastAsia="Times New Roman" w:hAnsi="Times New Roman" w:cs="Times New Roman"/>
          <w:spacing w:val="8"/>
        </w:rPr>
        <w:t>“</w:t>
      </w:r>
      <w:r>
        <w:rPr>
          <w:rStyle w:val="any"/>
          <w:rFonts w:ascii="PMingLiU" w:eastAsia="PMingLiU" w:hAnsi="PMingLiU" w:cs="PMingLiU"/>
          <w:spacing w:val="8"/>
        </w:rPr>
        <w:t>百千万人才工程</w:t>
      </w:r>
      <w:r>
        <w:rPr>
          <w:rStyle w:val="any"/>
          <w:rFonts w:ascii="Times New Roman" w:eastAsia="Times New Roman" w:hAnsi="Times New Roman" w:cs="Times New Roman"/>
          <w:spacing w:val="8"/>
        </w:rPr>
        <w:t>”</w:t>
      </w:r>
      <w:r>
        <w:rPr>
          <w:rStyle w:val="any"/>
          <w:rFonts w:ascii="PMingLiU" w:eastAsia="PMingLiU" w:hAnsi="PMingLiU" w:cs="PMingLiU"/>
          <w:spacing w:val="8"/>
        </w:rPr>
        <w:t>国家级人选、国家杰出青年科学基金获得者。</w:t>
      </w:r>
      <w:r>
        <w:rPr>
          <w:rStyle w:val="any"/>
          <w:rFonts w:ascii="Times New Roman" w:eastAsia="Times New Roman" w:hAnsi="Times New Roman" w:cs="Times New Roman"/>
          <w:spacing w:val="8"/>
          <w:lang w:val="en-US" w:eastAsia="en-US"/>
        </w:rPr>
        <w:t>1983</w:t>
      </w:r>
      <w:r>
        <w:rPr>
          <w:rStyle w:val="any"/>
          <w:rFonts w:ascii="PMingLiU" w:eastAsia="PMingLiU" w:hAnsi="PMingLiU" w:cs="PMingLiU"/>
          <w:spacing w:val="8"/>
        </w:rPr>
        <w:t>年毕业于新疆医学院获医学学士学位；</w:t>
      </w:r>
      <w:r>
        <w:rPr>
          <w:rStyle w:val="any"/>
          <w:rFonts w:ascii="Times New Roman" w:eastAsia="Times New Roman" w:hAnsi="Times New Roman" w:cs="Times New Roman"/>
          <w:spacing w:val="8"/>
          <w:lang w:val="en-US" w:eastAsia="en-US"/>
        </w:rPr>
        <w:t>1991</w:t>
      </w:r>
      <w:r>
        <w:rPr>
          <w:rStyle w:val="any"/>
          <w:rFonts w:ascii="PMingLiU" w:eastAsia="PMingLiU" w:hAnsi="PMingLiU" w:cs="PMingLiU"/>
          <w:spacing w:val="8"/>
        </w:rPr>
        <w:t>年获得上海第二医科大学内分泌与代谢病专业临床医学博士学位；</w:t>
      </w:r>
      <w:r>
        <w:rPr>
          <w:rStyle w:val="any"/>
          <w:rFonts w:ascii="Times New Roman" w:eastAsia="Times New Roman" w:hAnsi="Times New Roman" w:cs="Times New Roman"/>
          <w:spacing w:val="8"/>
          <w:lang w:val="en-US" w:eastAsia="en-US"/>
        </w:rPr>
        <w:t>1995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1999</w:t>
      </w:r>
      <w:r>
        <w:rPr>
          <w:rStyle w:val="any"/>
          <w:rFonts w:ascii="PMingLiU" w:eastAsia="PMingLiU" w:hAnsi="PMingLiU" w:cs="PMingLiU"/>
          <w:spacing w:val="8"/>
        </w:rPr>
        <w:t>年在美国</w:t>
      </w:r>
      <w:r>
        <w:rPr>
          <w:rStyle w:val="any"/>
          <w:rFonts w:ascii="Times New Roman" w:eastAsia="Times New Roman" w:hAnsi="Times New Roman" w:cs="Times New Roman"/>
          <w:spacing w:val="8"/>
          <w:lang w:val="en-US" w:eastAsia="en-US"/>
        </w:rPr>
        <w:t>Memorial Sloan-Kettering Cancer Center</w:t>
      </w:r>
      <w:r>
        <w:rPr>
          <w:rStyle w:val="any"/>
          <w:rFonts w:ascii="PMingLiU" w:eastAsia="PMingLiU" w:hAnsi="PMingLiU" w:cs="PMingLiU"/>
          <w:spacing w:val="8"/>
        </w:rPr>
        <w:t>从事人类急性早幼粒细胞性白血病（</w:t>
      </w:r>
      <w:r>
        <w:rPr>
          <w:rStyle w:val="any"/>
          <w:rFonts w:ascii="Times New Roman" w:eastAsia="Times New Roman" w:hAnsi="Times New Roman" w:cs="Times New Roman"/>
          <w:spacing w:val="8"/>
          <w:lang w:val="en-US" w:eastAsia="en-US"/>
        </w:rPr>
        <w:t>APL</w:t>
      </w:r>
      <w:r>
        <w:rPr>
          <w:rStyle w:val="any"/>
          <w:rFonts w:ascii="PMingLiU" w:eastAsia="PMingLiU" w:hAnsi="PMingLiU" w:cs="PMingLiU"/>
          <w:spacing w:val="8"/>
        </w:rPr>
        <w:t>）的分子生物学发病机制的研究。</w:t>
      </w:r>
      <w:r>
        <w:rPr>
          <w:rStyle w:val="any"/>
          <w:rFonts w:ascii="Times New Roman" w:eastAsia="Times New Roman" w:hAnsi="Times New Roman" w:cs="Times New Roman"/>
          <w:spacing w:val="8"/>
          <w:lang w:val="en-US" w:eastAsia="en-US"/>
        </w:rPr>
        <w:t>99</w:t>
      </w:r>
      <w:r>
        <w:rPr>
          <w:rStyle w:val="any"/>
          <w:rFonts w:ascii="PMingLiU" w:eastAsia="PMingLiU" w:hAnsi="PMingLiU" w:cs="PMingLiU"/>
          <w:spacing w:val="8"/>
        </w:rPr>
        <w:t>年回国工作后</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主要从事小鼠转基因和基因剔除技术研发，利用遗传工程小鼠模型开展人类基因功能或疾病发病机制的研究。率先在国内建成规模化、专业化小鼠转基因和基因剔除技术平台并使其走上产业化发展道路。先后承担国家杰出青年基金、国家自然科学基金、</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973</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863</w:t>
      </w:r>
      <w:r>
        <w:rPr>
          <w:rStyle w:val="any"/>
          <w:rFonts w:ascii="Times New Roman" w:eastAsia="Times New Roman" w:hAnsi="Times New Roman" w:cs="Times New Roman"/>
          <w:spacing w:val="8"/>
        </w:rPr>
        <w:t>”</w:t>
      </w:r>
      <w:r>
        <w:rPr>
          <w:rStyle w:val="any"/>
          <w:rFonts w:ascii="PMingLiU" w:eastAsia="PMingLiU" w:hAnsi="PMingLiU" w:cs="PMingLiU"/>
          <w:spacing w:val="8"/>
        </w:rPr>
        <w:t>计划、国家科技支撑计划、上海市科委及教委等项目；发表论文</w:t>
      </w:r>
      <w:r>
        <w:rPr>
          <w:rStyle w:val="any"/>
          <w:rFonts w:ascii="Times New Roman" w:eastAsia="Times New Roman" w:hAnsi="Times New Roman" w:cs="Times New Roman"/>
          <w:spacing w:val="8"/>
          <w:lang w:val="en-US" w:eastAsia="en-US"/>
        </w:rPr>
        <w:t>90</w:t>
      </w:r>
      <w:r>
        <w:rPr>
          <w:rStyle w:val="any"/>
          <w:rFonts w:ascii="PMingLiU" w:eastAsia="PMingLiU" w:hAnsi="PMingLiU" w:cs="PMingLiU"/>
          <w:spacing w:val="8"/>
        </w:rPr>
        <w:t>余篇，其中被</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EI</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ISTP</w:t>
      </w:r>
      <w:r>
        <w:rPr>
          <w:rStyle w:val="any"/>
          <w:rFonts w:ascii="PMingLiU" w:eastAsia="PMingLiU" w:hAnsi="PMingLiU" w:cs="PMingLiU"/>
          <w:spacing w:val="8"/>
        </w:rPr>
        <w:t>（特邀）收录的论文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余篇，包括《</w:t>
      </w:r>
      <w:r>
        <w:rPr>
          <w:rStyle w:val="any"/>
          <w:rFonts w:ascii="Times New Roman" w:eastAsia="Times New Roman" w:hAnsi="Times New Roman" w:cs="Times New Roman"/>
          <w:spacing w:val="8"/>
          <w:lang w:val="en-US" w:eastAsia="en-US"/>
        </w:rPr>
        <w:t>Science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Genetics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New England Journal of Medicine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Blood</w:t>
      </w:r>
      <w:r>
        <w:rPr>
          <w:rStyle w:val="any"/>
          <w:rFonts w:ascii="PMingLiU" w:eastAsia="PMingLiU" w:hAnsi="PMingLiU" w:cs="PMingLiU"/>
          <w:spacing w:val="8"/>
        </w:rPr>
        <w:t>》等；出版专著</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部，申请技术发明专利</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项，负责指导研制转基因或基因剔除小鼠模型近百种。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https://pubpeer.com/publications/7D428F687A13BC9A220CA095AD0FF0#0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675&amp;idx=1&amp;sn=bac60c32e14a66534ac881737be2df1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